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C1" w:rsidRPr="00F67C58" w:rsidRDefault="00FA2AC1" w:rsidP="008C66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7C58">
        <w:rPr>
          <w:rFonts w:asciiTheme="minorHAnsi" w:hAnsiTheme="minorHAnsi" w:cstheme="minorHAnsi"/>
          <w:b/>
          <w:sz w:val="24"/>
          <w:szCs w:val="24"/>
        </w:rPr>
        <w:t>RELATÓRIO DA REUNIÃO DA CÂMARA TÉCNICA DE ÉTICA E ASSUNTOS LEGAIS</w:t>
      </w:r>
    </w:p>
    <w:p w:rsidR="00FA2AC1" w:rsidRPr="00F67C58" w:rsidRDefault="00FA2AC1" w:rsidP="008C66C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7C58">
        <w:rPr>
          <w:rFonts w:asciiTheme="minorHAnsi" w:hAnsiTheme="minorHAnsi" w:cstheme="minorHAnsi"/>
          <w:b/>
          <w:sz w:val="24"/>
          <w:szCs w:val="24"/>
        </w:rPr>
        <w:t xml:space="preserve"> –CTEA</w:t>
      </w:r>
      <w:r w:rsidR="00CC1D9E" w:rsidRPr="00F67C58">
        <w:rPr>
          <w:rFonts w:asciiTheme="minorHAnsi" w:hAnsiTheme="minorHAnsi" w:cstheme="minorHAnsi"/>
          <w:b/>
          <w:sz w:val="24"/>
          <w:szCs w:val="24"/>
        </w:rPr>
        <w:t>L</w:t>
      </w:r>
      <w:r w:rsidRPr="00F67C58">
        <w:rPr>
          <w:rFonts w:asciiTheme="minorHAnsi" w:hAnsiTheme="minorHAnsi" w:cstheme="minorHAnsi"/>
          <w:b/>
          <w:sz w:val="24"/>
          <w:szCs w:val="24"/>
        </w:rPr>
        <w:t xml:space="preserve"> DO CERH/AM</w:t>
      </w:r>
    </w:p>
    <w:p w:rsidR="00CC1D9E" w:rsidRPr="00F67C58" w:rsidRDefault="00CC1D9E" w:rsidP="008C66CB">
      <w:pPr>
        <w:pStyle w:val="Default"/>
        <w:rPr>
          <w:rFonts w:asciiTheme="minorHAnsi" w:eastAsia="Times New Roman" w:hAnsiTheme="minorHAnsi" w:cstheme="minorHAnsi"/>
          <w:b/>
          <w:color w:val="auto"/>
          <w:lang w:eastAsia="pt-BR"/>
        </w:rPr>
      </w:pPr>
    </w:p>
    <w:p w:rsidR="00FA2AC1" w:rsidRPr="00F67C58" w:rsidRDefault="00FA2AC1" w:rsidP="008C66CB">
      <w:pPr>
        <w:pStyle w:val="Default"/>
        <w:rPr>
          <w:rFonts w:asciiTheme="minorHAnsi" w:eastAsia="Times New Roman" w:hAnsiTheme="minorHAnsi" w:cstheme="minorHAnsi"/>
          <w:b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/>
          <w:color w:val="auto"/>
          <w:lang w:eastAsia="pt-BR"/>
        </w:rPr>
        <w:t xml:space="preserve">Ao Sr. Eduardo Costa Taveira. </w:t>
      </w:r>
    </w:p>
    <w:p w:rsidR="00FA2AC1" w:rsidRPr="00F67C58" w:rsidRDefault="00FA2AC1" w:rsidP="008C66CB">
      <w:pPr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C58">
        <w:rPr>
          <w:rFonts w:asciiTheme="minorHAnsi" w:hAnsiTheme="minorHAnsi" w:cstheme="minorHAnsi"/>
          <w:bCs/>
          <w:sz w:val="24"/>
          <w:szCs w:val="24"/>
        </w:rPr>
        <w:t>Presidente do Conselho Estadual de Recursos Hídricos – CERH-AM</w:t>
      </w:r>
    </w:p>
    <w:p w:rsidR="00FA2AC1" w:rsidRPr="00F67C58" w:rsidRDefault="00FA2AC1" w:rsidP="00843A92">
      <w:pPr>
        <w:pStyle w:val="Default"/>
        <w:rPr>
          <w:rFonts w:asciiTheme="minorHAnsi" w:eastAsia="Times New Roman" w:hAnsiTheme="minorHAnsi" w:cstheme="minorHAnsi"/>
          <w:b/>
          <w:color w:val="auto"/>
          <w:lang w:eastAsia="pt-BR"/>
        </w:rPr>
      </w:pPr>
    </w:p>
    <w:p w:rsidR="00FA2AC1" w:rsidRPr="00F67C58" w:rsidRDefault="00FA2AC1" w:rsidP="00843A92">
      <w:pPr>
        <w:pStyle w:val="Default"/>
        <w:rPr>
          <w:rFonts w:asciiTheme="minorHAnsi" w:eastAsia="Times New Roman" w:hAnsiTheme="minorHAnsi" w:cstheme="minorHAnsi"/>
          <w:b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/>
          <w:color w:val="auto"/>
          <w:lang w:eastAsia="pt-BR"/>
        </w:rPr>
        <w:t xml:space="preserve">Participantes: </w:t>
      </w:r>
    </w:p>
    <w:p w:rsidR="00FA2AC1" w:rsidRPr="00F67C58" w:rsidRDefault="00FA2AC1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Renée Fagundes Veiga (FIEAM)</w:t>
      </w:r>
    </w:p>
    <w:p w:rsidR="00FA2AC1" w:rsidRPr="00F67C58" w:rsidRDefault="00FA2AC1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proofErr w:type="spellStart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Carlossandro</w:t>
      </w:r>
      <w:proofErr w:type="spellEnd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 Carvalho Albuquerque (UEA); </w:t>
      </w:r>
    </w:p>
    <w:p w:rsidR="00FA2AC1" w:rsidRPr="00F67C58" w:rsidRDefault="00FA2AC1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Sérgio </w:t>
      </w:r>
      <w:proofErr w:type="spellStart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Bulcão</w:t>
      </w:r>
      <w:proofErr w:type="spellEnd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 </w:t>
      </w:r>
      <w:proofErr w:type="spellStart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Bringel</w:t>
      </w:r>
      <w:proofErr w:type="spellEnd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 (CRQ-14) </w:t>
      </w:r>
    </w:p>
    <w:p w:rsidR="00FA2AC1" w:rsidRPr="00F67C58" w:rsidRDefault="00CC1D9E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proofErr w:type="spellStart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Jadson</w:t>
      </w:r>
      <w:proofErr w:type="spellEnd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 Pinho Maciel (CBHTA</w:t>
      </w:r>
      <w:r w:rsidR="00E86826">
        <w:rPr>
          <w:rFonts w:asciiTheme="minorHAnsi" w:eastAsia="Times New Roman" w:hAnsiTheme="minorHAnsi" w:cstheme="minorHAnsi"/>
          <w:bCs/>
          <w:color w:val="auto"/>
          <w:lang w:eastAsia="pt-BR"/>
        </w:rPr>
        <w:t>)</w:t>
      </w:r>
    </w:p>
    <w:p w:rsidR="00CC1D9E" w:rsidRPr="00F67C58" w:rsidRDefault="00CC1D9E" w:rsidP="00843A9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C58">
        <w:rPr>
          <w:rFonts w:asciiTheme="minorHAnsi" w:hAnsiTheme="minorHAnsi" w:cstheme="minorHAnsi"/>
          <w:bCs/>
          <w:sz w:val="24"/>
          <w:szCs w:val="24"/>
        </w:rPr>
        <w:t>Victor Galvão (CREA/AM)</w:t>
      </w:r>
    </w:p>
    <w:p w:rsidR="00CC1D9E" w:rsidRPr="00F67C58" w:rsidRDefault="00CC1D9E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Thiago Flores dos Santos (ÁGUAS DE MANAUS)</w:t>
      </w:r>
    </w:p>
    <w:p w:rsidR="00CC1D9E" w:rsidRPr="00F67C58" w:rsidRDefault="00CC1D9E" w:rsidP="00843A92">
      <w:pPr>
        <w:pStyle w:val="Default"/>
        <w:rPr>
          <w:rFonts w:asciiTheme="minorHAnsi" w:hAnsiTheme="minorHAnsi" w:cstheme="minorHAnsi"/>
        </w:rPr>
      </w:pPr>
    </w:p>
    <w:p w:rsidR="00CC1D9E" w:rsidRPr="00F67C58" w:rsidRDefault="00CC1D9E" w:rsidP="00843A92">
      <w:pPr>
        <w:pStyle w:val="Default"/>
        <w:rPr>
          <w:rFonts w:asciiTheme="minorHAnsi" w:eastAsia="Times New Roman" w:hAnsiTheme="minorHAnsi" w:cstheme="minorHAnsi"/>
          <w:b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/>
          <w:color w:val="auto"/>
          <w:lang w:eastAsia="pt-BR"/>
        </w:rPr>
        <w:t xml:space="preserve">Equipe técnica SEMA: </w:t>
      </w:r>
    </w:p>
    <w:p w:rsidR="00CC1D9E" w:rsidRPr="00F67C58" w:rsidRDefault="00CC1D9E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Glauce Ma. Tavares Monteiro</w:t>
      </w:r>
    </w:p>
    <w:p w:rsidR="00CC1D9E" w:rsidRPr="00F67C58" w:rsidRDefault="00CC1D9E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Izaias Nascimento dos Santos</w:t>
      </w:r>
    </w:p>
    <w:p w:rsidR="00CC1D9E" w:rsidRPr="00F67C58" w:rsidRDefault="00CC1D9E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proofErr w:type="spellStart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>Maycon</w:t>
      </w:r>
      <w:proofErr w:type="spellEnd"/>
      <w:r w:rsidRPr="00F67C58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 Douglas de Oliveira Castro</w:t>
      </w:r>
    </w:p>
    <w:p w:rsidR="00CC1D9E" w:rsidRPr="00F67C58" w:rsidRDefault="00CC1D9E" w:rsidP="00843A92">
      <w:pPr>
        <w:pStyle w:val="Default"/>
        <w:rPr>
          <w:rFonts w:asciiTheme="minorHAnsi" w:eastAsia="Times New Roman" w:hAnsiTheme="minorHAnsi" w:cstheme="minorHAnsi"/>
          <w:bCs/>
          <w:color w:val="auto"/>
          <w:lang w:eastAsia="pt-BR"/>
        </w:rPr>
      </w:pPr>
      <w:proofErr w:type="spellStart"/>
      <w:r w:rsidRPr="00A425E2">
        <w:rPr>
          <w:rFonts w:asciiTheme="minorHAnsi" w:eastAsia="Times New Roman" w:hAnsiTheme="minorHAnsi" w:cstheme="minorHAnsi"/>
          <w:bCs/>
          <w:color w:val="auto"/>
          <w:lang w:eastAsia="pt-BR"/>
        </w:rPr>
        <w:t>Ayub</w:t>
      </w:r>
      <w:proofErr w:type="spellEnd"/>
      <w:r w:rsidRPr="00A425E2">
        <w:rPr>
          <w:rFonts w:asciiTheme="minorHAnsi" w:eastAsia="Times New Roman" w:hAnsiTheme="minorHAnsi" w:cstheme="minorHAnsi"/>
          <w:bCs/>
          <w:color w:val="auto"/>
          <w:lang w:eastAsia="pt-BR"/>
        </w:rPr>
        <w:t xml:space="preserve"> Borges Marques</w:t>
      </w:r>
    </w:p>
    <w:p w:rsidR="00FA2AC1" w:rsidRPr="00F67C58" w:rsidRDefault="00FA2AC1" w:rsidP="00843A92">
      <w:pPr>
        <w:pStyle w:val="Default"/>
        <w:rPr>
          <w:rFonts w:asciiTheme="minorHAnsi" w:hAnsiTheme="minorHAnsi"/>
        </w:rPr>
      </w:pPr>
    </w:p>
    <w:p w:rsidR="00FA2AC1" w:rsidRPr="00F67C58" w:rsidRDefault="00FA2AC1" w:rsidP="00FA2AC1">
      <w:pPr>
        <w:pStyle w:val="Default"/>
        <w:rPr>
          <w:rFonts w:asciiTheme="minorHAnsi" w:hAnsiTheme="minorHAnsi"/>
        </w:rPr>
      </w:pPr>
    </w:p>
    <w:p w:rsidR="00CC1D9E" w:rsidRPr="00F67C58" w:rsidRDefault="00FA2AC1" w:rsidP="00843A92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67C58">
        <w:rPr>
          <w:rFonts w:asciiTheme="minorHAnsi" w:hAnsiTheme="minorHAnsi" w:cstheme="minorHAnsi"/>
          <w:b/>
          <w:sz w:val="24"/>
          <w:szCs w:val="24"/>
        </w:rPr>
        <w:t>PAUTA:</w:t>
      </w:r>
      <w:r w:rsidRPr="00F67C5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67C58">
        <w:rPr>
          <w:rFonts w:asciiTheme="minorHAnsi" w:hAnsiTheme="minorHAnsi" w:cstheme="minorHAnsi"/>
          <w:bCs/>
          <w:sz w:val="24"/>
          <w:szCs w:val="24"/>
        </w:rPr>
        <w:t>Apreciação d</w:t>
      </w:r>
      <w:r w:rsidR="00CC1D9E" w:rsidRPr="00F67C58">
        <w:rPr>
          <w:rFonts w:asciiTheme="minorHAnsi" w:hAnsiTheme="minorHAnsi" w:cstheme="minorHAnsi"/>
          <w:bCs/>
          <w:sz w:val="24"/>
          <w:szCs w:val="24"/>
        </w:rPr>
        <w:t>a</w:t>
      </w:r>
      <w:r w:rsidR="00CC1D9E" w:rsidRPr="00F67C58">
        <w:rPr>
          <w:rFonts w:asciiTheme="minorHAnsi" w:hAnsiTheme="minorHAnsi"/>
          <w:sz w:val="24"/>
          <w:szCs w:val="24"/>
        </w:rPr>
        <w:t xml:space="preserve"> </w:t>
      </w:r>
      <w:r w:rsidR="00CC1D9E" w:rsidRPr="00F67C58">
        <w:rPr>
          <w:rFonts w:asciiTheme="minorHAnsi" w:hAnsiTheme="minorHAnsi" w:cstheme="minorHAnsi"/>
          <w:bCs/>
          <w:sz w:val="24"/>
          <w:szCs w:val="24"/>
        </w:rPr>
        <w:t>Minuta Suspensão de emissão de licenças ambientais para construção e instalação de flutuantes e demais atividades consideradas com Potencial Poluidor/Degradador (PPD) de Porte (Pequeno, Médio, Grande e Excepcional) para pessoa física ou jurídica nos cursos d´água da Bacia Hidrográfica do Rio Tarumã-Açu por 24 (vinte e quatro) meses prorrogável por igual período ou até que seja aprovado o Plano da Bacia Hidrográfica do Rio Tarumã-Açu,</w:t>
      </w:r>
    </w:p>
    <w:p w:rsidR="00CC1D9E" w:rsidRPr="00F67C58" w:rsidRDefault="00CC1D9E" w:rsidP="00CC1D9E">
      <w:pPr>
        <w:pStyle w:val="Default"/>
      </w:pPr>
    </w:p>
    <w:p w:rsidR="00CC1D9E" w:rsidRPr="00F67C58" w:rsidRDefault="00224933" w:rsidP="00CC1D9E">
      <w:pPr>
        <w:pStyle w:val="Default"/>
        <w:rPr>
          <w:rFonts w:asciiTheme="minorHAnsi" w:eastAsia="Times New Roman" w:hAnsiTheme="minorHAnsi" w:cstheme="minorHAnsi"/>
          <w:b/>
          <w:color w:val="auto"/>
          <w:lang w:eastAsia="pt-BR"/>
        </w:rPr>
      </w:pPr>
      <w:r>
        <w:rPr>
          <w:rFonts w:asciiTheme="minorHAnsi" w:eastAsia="Times New Roman" w:hAnsiTheme="minorHAnsi" w:cstheme="minorHAnsi"/>
          <w:b/>
          <w:color w:val="auto"/>
          <w:lang w:eastAsia="pt-BR"/>
        </w:rPr>
        <w:t>I</w:t>
      </w:r>
      <w:r w:rsidR="00F67C58">
        <w:rPr>
          <w:rFonts w:asciiTheme="minorHAnsi" w:eastAsia="Times New Roman" w:hAnsiTheme="minorHAnsi" w:cstheme="minorHAnsi"/>
          <w:b/>
          <w:color w:val="auto"/>
          <w:lang w:eastAsia="pt-BR"/>
        </w:rPr>
        <w:t>-</w:t>
      </w:r>
      <w:r w:rsidR="00CC1D9E" w:rsidRPr="00F67C58">
        <w:rPr>
          <w:rFonts w:asciiTheme="minorHAnsi" w:eastAsia="Times New Roman" w:hAnsiTheme="minorHAnsi" w:cstheme="minorHAnsi"/>
          <w:b/>
          <w:color w:val="auto"/>
          <w:lang w:eastAsia="pt-BR"/>
        </w:rPr>
        <w:t xml:space="preserve">DO RELATO: </w:t>
      </w:r>
    </w:p>
    <w:p w:rsidR="00CC1D9E" w:rsidRPr="00F67C58" w:rsidRDefault="00CC1D9E" w:rsidP="00F67C58">
      <w:pPr>
        <w:pStyle w:val="PargrafodaLista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F67C58">
        <w:rPr>
          <w:rFonts w:cstheme="minorHAnsi"/>
          <w:bCs/>
          <w:sz w:val="24"/>
          <w:szCs w:val="24"/>
        </w:rPr>
        <w:t xml:space="preserve">Foi realizada reunião entre os membros </w:t>
      </w:r>
      <w:r w:rsidRPr="00F67C58">
        <w:rPr>
          <w:rFonts w:cstheme="minorHAnsi"/>
          <w:sz w:val="24"/>
          <w:szCs w:val="24"/>
        </w:rPr>
        <w:t xml:space="preserve">da Câmara Técnica de Ética e Assuntos Legais </w:t>
      </w:r>
      <w:r w:rsidRPr="00F67C58">
        <w:rPr>
          <w:rFonts w:cstheme="minorHAnsi"/>
          <w:bCs/>
          <w:sz w:val="24"/>
          <w:szCs w:val="24"/>
        </w:rPr>
        <w:t xml:space="preserve">(CTEA/CERH) e técnicos da SEMA no dia 18/03/2022, por intermédio de videoconferência com uso da plataforma Microsoft </w:t>
      </w:r>
      <w:proofErr w:type="spellStart"/>
      <w:r w:rsidRPr="00F67C58">
        <w:rPr>
          <w:rFonts w:cstheme="minorHAnsi"/>
          <w:bCs/>
          <w:sz w:val="24"/>
          <w:szCs w:val="24"/>
        </w:rPr>
        <w:t>Teams</w:t>
      </w:r>
      <w:proofErr w:type="spellEnd"/>
      <w:r w:rsidRPr="00F67C58">
        <w:rPr>
          <w:rFonts w:cstheme="minorHAnsi"/>
          <w:bCs/>
          <w:sz w:val="24"/>
          <w:szCs w:val="24"/>
        </w:rPr>
        <w:t>;</w:t>
      </w:r>
    </w:p>
    <w:p w:rsidR="00CC1D9E" w:rsidRPr="00F67C58" w:rsidRDefault="00910F05" w:rsidP="00F67C58">
      <w:pPr>
        <w:pStyle w:val="PargrafodaLista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cstheme="minorHAnsi"/>
          <w:bCs/>
          <w:sz w:val="24"/>
          <w:szCs w:val="24"/>
        </w:rPr>
      </w:pPr>
      <w:r w:rsidRPr="00F67C58">
        <w:rPr>
          <w:rFonts w:cstheme="minorHAnsi"/>
          <w:sz w:val="24"/>
          <w:szCs w:val="24"/>
        </w:rPr>
        <w:t>A Sra. Glauce Tavares, assessora dos Colegiados iniciou a reunião saudando aos presentes, informando que</w:t>
      </w:r>
      <w:r w:rsidR="00CC1D9E" w:rsidRPr="00F67C58">
        <w:rPr>
          <w:rFonts w:cstheme="minorHAnsi"/>
          <w:sz w:val="24"/>
          <w:szCs w:val="24"/>
        </w:rPr>
        <w:t xml:space="preserve"> já tinha</w:t>
      </w:r>
      <w:r w:rsidRPr="00F67C58">
        <w:rPr>
          <w:rFonts w:cstheme="minorHAnsi"/>
          <w:sz w:val="24"/>
          <w:szCs w:val="24"/>
        </w:rPr>
        <w:t xml:space="preserve"> quórum para o início da reunião, neste primeiro momento, informou aos membros da CTEAL que conforme regimento interno, é necessário a escolha de um coordenador e um relator para relatar esta matéria</w:t>
      </w:r>
      <w:r w:rsidR="00CC1D9E" w:rsidRPr="00F67C58">
        <w:rPr>
          <w:rFonts w:cstheme="minorHAnsi"/>
          <w:sz w:val="24"/>
          <w:szCs w:val="24"/>
        </w:rPr>
        <w:t>;</w:t>
      </w:r>
    </w:p>
    <w:p w:rsidR="00F67C58" w:rsidRPr="00F67C58" w:rsidRDefault="00910F05" w:rsidP="00F67C58">
      <w:pPr>
        <w:pStyle w:val="PargrafodaLista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67C58">
        <w:rPr>
          <w:rFonts w:cstheme="minorHAnsi"/>
          <w:sz w:val="24"/>
          <w:szCs w:val="24"/>
        </w:rPr>
        <w:t>Dessa forma, o Conselheiro representante do Comitê da Bacia Hidrográfica do Rio Tarumã-Açu (CBHTA</w:t>
      </w:r>
      <w:r w:rsidR="00D62660" w:rsidRPr="00F67C58">
        <w:rPr>
          <w:rFonts w:cstheme="minorHAnsi"/>
          <w:sz w:val="24"/>
          <w:szCs w:val="24"/>
        </w:rPr>
        <w:t>)</w:t>
      </w:r>
      <w:r w:rsidRPr="00F67C58">
        <w:rPr>
          <w:rFonts w:cstheme="minorHAnsi"/>
          <w:sz w:val="24"/>
          <w:szCs w:val="24"/>
        </w:rPr>
        <w:t xml:space="preserve">, Sr. </w:t>
      </w:r>
      <w:proofErr w:type="spellStart"/>
      <w:r w:rsidRPr="00F67C58">
        <w:rPr>
          <w:rFonts w:cstheme="minorHAnsi"/>
          <w:sz w:val="24"/>
          <w:szCs w:val="24"/>
        </w:rPr>
        <w:t>Jadson</w:t>
      </w:r>
      <w:proofErr w:type="spellEnd"/>
      <w:r w:rsidRPr="00F67C58">
        <w:rPr>
          <w:rFonts w:cstheme="minorHAnsi"/>
          <w:sz w:val="24"/>
          <w:szCs w:val="24"/>
        </w:rPr>
        <w:t xml:space="preserve"> Maciel, manifestou-se para coordenar os trabalhos e o Conselheiro representante da UEA, </w:t>
      </w:r>
      <w:proofErr w:type="spellStart"/>
      <w:r w:rsidRPr="00F67C58">
        <w:rPr>
          <w:rFonts w:cstheme="minorHAnsi"/>
          <w:sz w:val="24"/>
          <w:szCs w:val="24"/>
        </w:rPr>
        <w:t>Carlossandro</w:t>
      </w:r>
      <w:proofErr w:type="spellEnd"/>
      <w:r w:rsidRPr="00F67C58">
        <w:rPr>
          <w:rFonts w:cstheme="minorHAnsi"/>
          <w:sz w:val="24"/>
          <w:szCs w:val="24"/>
        </w:rPr>
        <w:t xml:space="preserve"> Albuquerque, manifestou-se para ser o relator, apresentando o relatório final até o dia</w:t>
      </w:r>
      <w:r w:rsidR="00F67C58" w:rsidRPr="00F67C58">
        <w:rPr>
          <w:rFonts w:cstheme="minorHAnsi"/>
          <w:sz w:val="24"/>
          <w:szCs w:val="24"/>
        </w:rPr>
        <w:t>;</w:t>
      </w:r>
    </w:p>
    <w:p w:rsidR="00910F05" w:rsidRPr="00F67C58" w:rsidRDefault="00910F05" w:rsidP="00F67C58">
      <w:pPr>
        <w:pStyle w:val="PargrafodaLista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F67C58">
        <w:rPr>
          <w:rFonts w:cstheme="minorHAnsi"/>
          <w:sz w:val="24"/>
          <w:szCs w:val="24"/>
        </w:rPr>
        <w:t>O Sr. Izaias Nascimento dos Santos, também agradeceu a presença de todos e apresentou os documentos que foram anexados para a 2ª Reunião da Câmara Técnica de Ética e Assuntos Legais –CTEAL:</w:t>
      </w:r>
    </w:p>
    <w:p w:rsidR="00F67C58" w:rsidRDefault="00910F05" w:rsidP="00FF3531">
      <w:pPr>
        <w:pStyle w:val="PargrafodaLista"/>
        <w:numPr>
          <w:ilvl w:val="0"/>
          <w:numId w:val="14"/>
        </w:numPr>
        <w:spacing w:before="120" w:after="12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F67C58">
        <w:rPr>
          <w:rFonts w:cstheme="minorHAnsi"/>
          <w:sz w:val="24"/>
          <w:szCs w:val="24"/>
        </w:rPr>
        <w:lastRenderedPageBreak/>
        <w:t>Oficio n°001/2022 -Comitê da Bacia Hidrográfica do Rio Tarumã-Açu (CBHTA) ao Conselho Estadual de Recursos Hídricos do Amazonas – CERH/AM e;</w:t>
      </w:r>
    </w:p>
    <w:p w:rsidR="00910F05" w:rsidRPr="00F67C58" w:rsidRDefault="00910F05" w:rsidP="00FF3531">
      <w:pPr>
        <w:pStyle w:val="PargrafodaLista"/>
        <w:numPr>
          <w:ilvl w:val="0"/>
          <w:numId w:val="14"/>
        </w:numPr>
        <w:spacing w:before="120" w:after="12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F67C58">
        <w:rPr>
          <w:rFonts w:cstheme="minorHAnsi"/>
          <w:sz w:val="24"/>
          <w:szCs w:val="24"/>
        </w:rPr>
        <w:t>Encaminhamento de Minuta de Resolução ao CERH/AM proposta pelo o CBHTA para a análise do referido Ato no âmbito do Plenário do CERH-AM, após a apreciação e emissão do parecer da Câmara Técnica de Ética e Assuntos Legais –CTEAL:</w:t>
      </w:r>
    </w:p>
    <w:p w:rsidR="00F67C58" w:rsidRPr="00F67C58" w:rsidRDefault="00910F05" w:rsidP="00572866">
      <w:pPr>
        <w:pStyle w:val="PargrafodaLista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F67C58">
        <w:rPr>
          <w:rFonts w:cstheme="minorHAnsi"/>
          <w:sz w:val="24"/>
          <w:szCs w:val="24"/>
        </w:rPr>
        <w:t xml:space="preserve">Após a leitura dos documentos, o Sr. Izaias Nascimento </w:t>
      </w:r>
      <w:r w:rsidR="00F67C58" w:rsidRPr="00F67C58">
        <w:rPr>
          <w:rFonts w:cstheme="minorHAnsi"/>
          <w:sz w:val="24"/>
          <w:szCs w:val="24"/>
        </w:rPr>
        <w:t>comentou que e</w:t>
      </w:r>
      <w:r w:rsidRPr="00F67C58">
        <w:rPr>
          <w:rFonts w:cstheme="minorHAnsi"/>
          <w:sz w:val="24"/>
          <w:szCs w:val="24"/>
        </w:rPr>
        <w:t xml:space="preserve">sperava contribuir para a condução da melhor forma dos debates e chegar às tratativas e um consenso em relação a Minuta de Resolução do CERH/AM, referente a </w:t>
      </w:r>
      <w:r w:rsidR="00F67C58" w:rsidRPr="00F67C58">
        <w:rPr>
          <w:rFonts w:cstheme="minorHAnsi"/>
          <w:sz w:val="24"/>
          <w:szCs w:val="24"/>
        </w:rPr>
        <w:t>“</w:t>
      </w:r>
      <w:r w:rsidRPr="00F67C58">
        <w:rPr>
          <w:rFonts w:cstheme="minorHAnsi"/>
          <w:i/>
          <w:sz w:val="24"/>
          <w:szCs w:val="24"/>
        </w:rPr>
        <w:t>Suspensão de emissão de licenças ambientais para construção e instalação de flutuantes e demais atividades consideradas com Potencial Poluidor/Degradador (PPD) de Porte (Pequeno, Médio, Grande e Excepcional) para pessoa física ou jurídica nos cursos d´água da Bacia Hidrográfica do Rio Tarumã-Açu por 24 (vinte e quatro) meses prorrogável por igual período ou até que seja aprovado o Plano da Bacia Hidrográfica do Rio Tarumã-Açu</w:t>
      </w:r>
      <w:r w:rsidR="00F67C58" w:rsidRPr="00F67C58">
        <w:rPr>
          <w:rFonts w:cstheme="minorHAnsi"/>
          <w:i/>
          <w:sz w:val="24"/>
          <w:szCs w:val="24"/>
        </w:rPr>
        <w:t>”</w:t>
      </w:r>
      <w:r w:rsidRPr="00F67C58">
        <w:rPr>
          <w:rFonts w:cstheme="minorHAnsi"/>
          <w:sz w:val="24"/>
          <w:szCs w:val="24"/>
        </w:rPr>
        <w:t>, em vista da importância para o Conselho.</w:t>
      </w:r>
    </w:p>
    <w:p w:rsidR="00FF00BF" w:rsidRPr="00F67C58" w:rsidRDefault="00F67C58" w:rsidP="00572866">
      <w:pPr>
        <w:pStyle w:val="PargrafodaLista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a</w:t>
      </w:r>
      <w:r w:rsidR="00924D67" w:rsidRPr="00F67C58">
        <w:rPr>
          <w:rFonts w:cstheme="minorHAnsi"/>
          <w:sz w:val="24"/>
          <w:szCs w:val="24"/>
        </w:rPr>
        <w:t>nálise da proposta d</w:t>
      </w:r>
      <w:r w:rsidR="00FF00BF" w:rsidRPr="00F67C58">
        <w:rPr>
          <w:rFonts w:cstheme="minorHAnsi"/>
          <w:sz w:val="24"/>
          <w:szCs w:val="24"/>
        </w:rPr>
        <w:t>a Minuta Suspensão de emissão de licenças ambientais para construção e instalação de flutuantes e demais atividades consideradas com Potencial Poluidor/Degradador (PPD) de Porte (Pequeno, Médio, Grande e Excepcional) para pessoa física ou jurídica nos cursos d´água da Bacia Hidrográfica do Rio Tarumã-Açu por 24 (vinte e quatro) meses prorrogável por igual período ou até que seja aprovado o Plano da Bacia Hidrográfica do Rio Tarumã-Açu,</w:t>
      </w:r>
      <w:r>
        <w:rPr>
          <w:rFonts w:cstheme="minorHAnsi"/>
          <w:sz w:val="24"/>
          <w:szCs w:val="24"/>
        </w:rPr>
        <w:t xml:space="preserve"> destaca</w:t>
      </w:r>
      <w:r w:rsidR="0022493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-se: </w:t>
      </w:r>
    </w:p>
    <w:p w:rsidR="00D51F9D" w:rsidRDefault="00924D67" w:rsidP="00843A92">
      <w:pPr>
        <w:pStyle w:val="PargrafodaLista"/>
        <w:numPr>
          <w:ilvl w:val="0"/>
          <w:numId w:val="15"/>
        </w:numPr>
        <w:spacing w:before="120" w:after="120"/>
        <w:ind w:left="0" w:firstLine="1353"/>
        <w:jc w:val="both"/>
        <w:rPr>
          <w:rFonts w:cstheme="minorHAnsi"/>
          <w:sz w:val="24"/>
          <w:szCs w:val="24"/>
        </w:rPr>
      </w:pPr>
      <w:r w:rsidRPr="00D51F9D">
        <w:rPr>
          <w:rFonts w:cstheme="minorHAnsi"/>
          <w:sz w:val="24"/>
          <w:szCs w:val="24"/>
        </w:rPr>
        <w:t>Sr.</w:t>
      </w:r>
      <w:r w:rsidR="00D62660" w:rsidRPr="00D51F9D">
        <w:rPr>
          <w:rFonts w:cstheme="minorHAnsi"/>
          <w:sz w:val="24"/>
          <w:szCs w:val="24"/>
        </w:rPr>
        <w:t xml:space="preserve"> </w:t>
      </w:r>
      <w:proofErr w:type="spellStart"/>
      <w:r w:rsidR="00D62660" w:rsidRPr="00D51F9D">
        <w:rPr>
          <w:rFonts w:cstheme="minorHAnsi"/>
          <w:sz w:val="24"/>
          <w:szCs w:val="24"/>
        </w:rPr>
        <w:t>Jadson</w:t>
      </w:r>
      <w:proofErr w:type="spellEnd"/>
      <w:r w:rsidR="00D62660" w:rsidRPr="00D51F9D">
        <w:rPr>
          <w:rFonts w:cstheme="minorHAnsi"/>
          <w:sz w:val="24"/>
          <w:szCs w:val="24"/>
        </w:rPr>
        <w:t xml:space="preserve"> Maciel</w:t>
      </w:r>
      <w:r w:rsidRPr="00D51F9D">
        <w:rPr>
          <w:rFonts w:cstheme="minorHAnsi"/>
          <w:sz w:val="24"/>
          <w:szCs w:val="24"/>
        </w:rPr>
        <w:t>, Presidente do</w:t>
      </w:r>
      <w:r w:rsidR="00D62660" w:rsidRPr="00D51F9D">
        <w:rPr>
          <w:rFonts w:cstheme="minorHAnsi"/>
          <w:sz w:val="24"/>
          <w:szCs w:val="24"/>
        </w:rPr>
        <w:t xml:space="preserve"> CBHTA</w:t>
      </w:r>
      <w:r w:rsidRPr="00D51F9D">
        <w:rPr>
          <w:rFonts w:cstheme="minorHAnsi"/>
          <w:sz w:val="24"/>
          <w:szCs w:val="24"/>
        </w:rPr>
        <w:t xml:space="preserve"> </w:t>
      </w:r>
      <w:r w:rsidR="00D62660" w:rsidRPr="00D51F9D">
        <w:rPr>
          <w:rFonts w:cstheme="minorHAnsi"/>
          <w:sz w:val="24"/>
          <w:szCs w:val="24"/>
        </w:rPr>
        <w:t xml:space="preserve">fez </w:t>
      </w:r>
      <w:r w:rsidR="00D51F9D" w:rsidRPr="00D51F9D">
        <w:rPr>
          <w:rFonts w:cstheme="minorHAnsi"/>
          <w:sz w:val="24"/>
          <w:szCs w:val="24"/>
        </w:rPr>
        <w:t xml:space="preserve">uma </w:t>
      </w:r>
      <w:r w:rsidR="00D51F9D" w:rsidRPr="00D51F9D">
        <w:rPr>
          <w:rFonts w:cstheme="minorHAnsi"/>
          <w:color w:val="201F1E"/>
          <w:sz w:val="24"/>
          <w:szCs w:val="24"/>
          <w:bdr w:val="none" w:sz="0" w:space="0" w:color="auto" w:frame="1"/>
        </w:rPr>
        <w:t>explanação</w:t>
      </w:r>
      <w:r w:rsidR="00D62660" w:rsidRPr="00D51F9D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 sobre </w:t>
      </w:r>
      <w:r w:rsidRPr="00D51F9D">
        <w:rPr>
          <w:rFonts w:cstheme="minorHAnsi"/>
          <w:sz w:val="24"/>
          <w:szCs w:val="24"/>
        </w:rPr>
        <w:t>a</w:t>
      </w:r>
      <w:r w:rsidR="00F67C58" w:rsidRPr="00D51F9D">
        <w:rPr>
          <w:rFonts w:cstheme="minorHAnsi"/>
          <w:sz w:val="24"/>
          <w:szCs w:val="24"/>
        </w:rPr>
        <w:t>tual s</w:t>
      </w:r>
      <w:r w:rsidRPr="00D51F9D">
        <w:rPr>
          <w:rFonts w:cstheme="minorHAnsi"/>
          <w:sz w:val="24"/>
          <w:szCs w:val="24"/>
        </w:rPr>
        <w:t xml:space="preserve">ituação </w:t>
      </w:r>
      <w:r w:rsidR="00D62660" w:rsidRPr="00D51F9D">
        <w:rPr>
          <w:rFonts w:cstheme="minorHAnsi"/>
          <w:sz w:val="24"/>
          <w:szCs w:val="24"/>
        </w:rPr>
        <w:t xml:space="preserve">em que a Bacia do tarumã-Açu vem sofrendo. </w:t>
      </w:r>
      <w:r w:rsidR="00F67C58" w:rsidRPr="00D51F9D">
        <w:rPr>
          <w:rFonts w:cstheme="minorHAnsi"/>
          <w:sz w:val="24"/>
          <w:szCs w:val="24"/>
        </w:rPr>
        <w:t>Destacou, a</w:t>
      </w:r>
      <w:r w:rsidR="00D62660" w:rsidRPr="00D51F9D">
        <w:rPr>
          <w:rFonts w:cstheme="minorHAnsi"/>
          <w:sz w:val="24"/>
          <w:szCs w:val="24"/>
        </w:rPr>
        <w:t xml:space="preserve">inda, que a tratativas </w:t>
      </w:r>
      <w:r w:rsidR="00D32B83">
        <w:rPr>
          <w:rFonts w:cstheme="minorHAnsi"/>
          <w:sz w:val="24"/>
          <w:szCs w:val="24"/>
        </w:rPr>
        <w:t>desta minuta tinha sido debatida</w:t>
      </w:r>
      <w:r w:rsidR="00D51F9D" w:rsidRPr="00D51F9D">
        <w:rPr>
          <w:rFonts w:cstheme="minorHAnsi"/>
          <w:sz w:val="24"/>
          <w:szCs w:val="24"/>
        </w:rPr>
        <w:t xml:space="preserve"> </w:t>
      </w:r>
      <w:r w:rsidR="00D51F9D">
        <w:rPr>
          <w:rFonts w:cstheme="minorHAnsi"/>
          <w:sz w:val="24"/>
          <w:szCs w:val="24"/>
        </w:rPr>
        <w:t>em R</w:t>
      </w:r>
      <w:r w:rsidR="00D51F9D" w:rsidRPr="00D51F9D">
        <w:rPr>
          <w:rFonts w:cstheme="minorHAnsi"/>
          <w:sz w:val="24"/>
          <w:szCs w:val="24"/>
        </w:rPr>
        <w:t xml:space="preserve">eunião </w:t>
      </w:r>
      <w:r w:rsidR="00D51F9D">
        <w:rPr>
          <w:rFonts w:cstheme="minorHAnsi"/>
          <w:sz w:val="24"/>
          <w:szCs w:val="24"/>
        </w:rPr>
        <w:t>E</w:t>
      </w:r>
      <w:r w:rsidR="00D51F9D" w:rsidRPr="00D51F9D">
        <w:rPr>
          <w:rFonts w:cstheme="minorHAnsi"/>
          <w:sz w:val="24"/>
          <w:szCs w:val="24"/>
        </w:rPr>
        <w:t xml:space="preserve">xtraordinária do </w:t>
      </w:r>
      <w:r w:rsidR="00D51F9D">
        <w:rPr>
          <w:rFonts w:cstheme="minorHAnsi"/>
          <w:sz w:val="24"/>
          <w:szCs w:val="24"/>
        </w:rPr>
        <w:t>C</w:t>
      </w:r>
      <w:r w:rsidR="00D51F9D" w:rsidRPr="00D51F9D">
        <w:rPr>
          <w:rFonts w:cstheme="minorHAnsi"/>
          <w:sz w:val="24"/>
          <w:szCs w:val="24"/>
        </w:rPr>
        <w:t xml:space="preserve">omitê da </w:t>
      </w:r>
      <w:r w:rsidR="00D51F9D">
        <w:rPr>
          <w:rFonts w:cstheme="minorHAnsi"/>
          <w:sz w:val="24"/>
          <w:szCs w:val="24"/>
        </w:rPr>
        <w:t>B</w:t>
      </w:r>
      <w:r w:rsidR="00D51F9D" w:rsidRPr="00D51F9D">
        <w:rPr>
          <w:rFonts w:cstheme="minorHAnsi"/>
          <w:sz w:val="24"/>
          <w:szCs w:val="24"/>
        </w:rPr>
        <w:t xml:space="preserve">acia </w:t>
      </w:r>
      <w:r w:rsidR="00D51F9D">
        <w:rPr>
          <w:rFonts w:cstheme="minorHAnsi"/>
          <w:sz w:val="24"/>
          <w:szCs w:val="24"/>
        </w:rPr>
        <w:t>Hi</w:t>
      </w:r>
      <w:r w:rsidR="00D51F9D" w:rsidRPr="00D51F9D">
        <w:rPr>
          <w:rFonts w:cstheme="minorHAnsi"/>
          <w:sz w:val="24"/>
          <w:szCs w:val="24"/>
        </w:rPr>
        <w:t xml:space="preserve">drográfica do </w:t>
      </w:r>
      <w:r w:rsidR="00D51F9D">
        <w:rPr>
          <w:rFonts w:cstheme="minorHAnsi"/>
          <w:sz w:val="24"/>
          <w:szCs w:val="24"/>
        </w:rPr>
        <w:t>R</w:t>
      </w:r>
      <w:r w:rsidR="00D51F9D" w:rsidRPr="00D51F9D">
        <w:rPr>
          <w:rFonts w:cstheme="minorHAnsi"/>
          <w:sz w:val="24"/>
          <w:szCs w:val="24"/>
        </w:rPr>
        <w:t xml:space="preserve">io </w:t>
      </w:r>
      <w:r w:rsidR="00D51F9D">
        <w:rPr>
          <w:rFonts w:cstheme="minorHAnsi"/>
          <w:sz w:val="24"/>
          <w:szCs w:val="24"/>
        </w:rPr>
        <w:t>T</w:t>
      </w:r>
      <w:r w:rsidR="00D51F9D" w:rsidRPr="00D51F9D">
        <w:rPr>
          <w:rFonts w:cstheme="minorHAnsi"/>
          <w:sz w:val="24"/>
          <w:szCs w:val="24"/>
        </w:rPr>
        <w:t>arumã-</w:t>
      </w:r>
      <w:r w:rsidR="00D51F9D">
        <w:rPr>
          <w:rFonts w:cstheme="minorHAnsi"/>
          <w:sz w:val="24"/>
          <w:szCs w:val="24"/>
        </w:rPr>
        <w:t>A</w:t>
      </w:r>
      <w:r w:rsidR="00D51F9D" w:rsidRPr="00D51F9D">
        <w:rPr>
          <w:rFonts w:cstheme="minorHAnsi"/>
          <w:sz w:val="24"/>
          <w:szCs w:val="24"/>
        </w:rPr>
        <w:t>çu</w:t>
      </w:r>
      <w:r w:rsidR="00D51F9D">
        <w:rPr>
          <w:rFonts w:cstheme="minorHAnsi"/>
          <w:sz w:val="24"/>
          <w:szCs w:val="24"/>
        </w:rPr>
        <w:t xml:space="preserve">, </w:t>
      </w:r>
      <w:r w:rsidR="00D51F9D" w:rsidRPr="00D51F9D">
        <w:rPr>
          <w:rFonts w:cstheme="minorHAnsi"/>
          <w:sz w:val="24"/>
          <w:szCs w:val="24"/>
        </w:rPr>
        <w:t>realizada em 3 de ma</w:t>
      </w:r>
      <w:r w:rsidR="00D51F9D">
        <w:rPr>
          <w:rFonts w:cstheme="minorHAnsi"/>
          <w:sz w:val="24"/>
          <w:szCs w:val="24"/>
        </w:rPr>
        <w:t>rço</w:t>
      </w:r>
      <w:r w:rsidR="00D51F9D" w:rsidRPr="00D51F9D">
        <w:rPr>
          <w:rFonts w:cstheme="minorHAnsi"/>
          <w:sz w:val="24"/>
          <w:szCs w:val="24"/>
        </w:rPr>
        <w:t xml:space="preserve"> de 2022</w:t>
      </w:r>
      <w:r w:rsidR="00D51F9D">
        <w:rPr>
          <w:rFonts w:cstheme="minorHAnsi"/>
          <w:sz w:val="24"/>
          <w:szCs w:val="24"/>
        </w:rPr>
        <w:t>;</w:t>
      </w:r>
    </w:p>
    <w:p w:rsidR="00D51F9D" w:rsidRDefault="00CF536C" w:rsidP="00843A92">
      <w:pPr>
        <w:pStyle w:val="PargrafodaLista"/>
        <w:numPr>
          <w:ilvl w:val="0"/>
          <w:numId w:val="15"/>
        </w:numPr>
        <w:spacing w:before="120" w:after="120"/>
        <w:ind w:left="0" w:firstLine="1353"/>
        <w:jc w:val="both"/>
        <w:rPr>
          <w:rFonts w:cstheme="minorHAnsi"/>
          <w:sz w:val="24"/>
          <w:szCs w:val="24"/>
        </w:rPr>
      </w:pPr>
      <w:r w:rsidRPr="00D51F9D">
        <w:rPr>
          <w:rFonts w:cstheme="minorHAnsi"/>
          <w:sz w:val="24"/>
          <w:szCs w:val="24"/>
        </w:rPr>
        <w:t>Após todos os esclarecimentos</w:t>
      </w:r>
      <w:r w:rsidR="00D62660" w:rsidRPr="00D51F9D">
        <w:rPr>
          <w:rFonts w:cstheme="minorHAnsi"/>
          <w:sz w:val="24"/>
          <w:szCs w:val="24"/>
        </w:rPr>
        <w:t xml:space="preserve">, </w:t>
      </w:r>
      <w:r w:rsidRPr="00D51F9D">
        <w:rPr>
          <w:rFonts w:cstheme="minorHAnsi"/>
          <w:sz w:val="24"/>
          <w:szCs w:val="24"/>
        </w:rPr>
        <w:t xml:space="preserve">o Sr. </w:t>
      </w:r>
      <w:r w:rsidR="00D62660" w:rsidRPr="00D51F9D">
        <w:rPr>
          <w:rFonts w:cstheme="minorHAnsi"/>
          <w:sz w:val="24"/>
          <w:szCs w:val="24"/>
        </w:rPr>
        <w:t xml:space="preserve">Izaias Nascimento, </w:t>
      </w:r>
      <w:r w:rsidRPr="00D51F9D">
        <w:rPr>
          <w:rFonts w:cstheme="minorHAnsi"/>
          <w:sz w:val="24"/>
          <w:szCs w:val="24"/>
        </w:rPr>
        <w:t>solicitou que todos os membros do CTEAL fizessem uma leitura em toda a minuta apresenta pelo CBHTA, caso tivesse uma outra redação se manifestasse</w:t>
      </w:r>
      <w:r w:rsidR="00D51F9D">
        <w:rPr>
          <w:rFonts w:cstheme="minorHAnsi"/>
          <w:sz w:val="24"/>
          <w:szCs w:val="24"/>
        </w:rPr>
        <w:t>;</w:t>
      </w:r>
    </w:p>
    <w:p w:rsidR="00CF536C" w:rsidRPr="00D51F9D" w:rsidRDefault="00CF536C" w:rsidP="00843A92">
      <w:pPr>
        <w:pStyle w:val="PargrafodaLista"/>
        <w:numPr>
          <w:ilvl w:val="0"/>
          <w:numId w:val="15"/>
        </w:numPr>
        <w:spacing w:before="120" w:after="120"/>
        <w:ind w:left="0" w:firstLine="1353"/>
        <w:jc w:val="both"/>
        <w:rPr>
          <w:rFonts w:cstheme="minorHAnsi"/>
          <w:sz w:val="24"/>
          <w:szCs w:val="24"/>
        </w:rPr>
      </w:pPr>
      <w:r w:rsidRPr="00D51F9D">
        <w:rPr>
          <w:rFonts w:cstheme="minorHAnsi"/>
          <w:sz w:val="24"/>
          <w:szCs w:val="24"/>
        </w:rPr>
        <w:t>A conselheira Renn</w:t>
      </w:r>
      <w:r w:rsidR="00D32B83">
        <w:rPr>
          <w:rFonts w:cstheme="minorHAnsi"/>
          <w:sz w:val="24"/>
          <w:szCs w:val="24"/>
        </w:rPr>
        <w:t>é</w:t>
      </w:r>
      <w:bookmarkStart w:id="0" w:name="_GoBack"/>
      <w:bookmarkEnd w:id="0"/>
      <w:r w:rsidRPr="00D51F9D">
        <w:rPr>
          <w:rFonts w:cstheme="minorHAnsi"/>
          <w:sz w:val="24"/>
          <w:szCs w:val="24"/>
        </w:rPr>
        <w:t xml:space="preserve"> Veiga da FIEAM sugeriu melhora na redação do texto quanto a proibição de </w:t>
      </w:r>
      <w:r w:rsidRPr="00D51F9D">
        <w:rPr>
          <w:rFonts w:cstheme="minorHAnsi"/>
          <w:b/>
          <w:sz w:val="24"/>
          <w:szCs w:val="24"/>
        </w:rPr>
        <w:t>alteração do porte e da atividade do flutuante</w:t>
      </w:r>
      <w:r w:rsidRPr="00D51F9D">
        <w:rPr>
          <w:rFonts w:cstheme="minorHAnsi"/>
          <w:sz w:val="24"/>
          <w:szCs w:val="24"/>
        </w:rPr>
        <w:t>, onde foi colocado em pauta para votação dos membros. Sugeriu também, uma reunião com Secretaria de Meio Ambiente do Município (SEMMA) que trata da questão de poluição sonora.</w:t>
      </w:r>
    </w:p>
    <w:p w:rsidR="00187FA4" w:rsidRPr="00F67C58" w:rsidRDefault="00187FA4" w:rsidP="00D51F9D">
      <w:pPr>
        <w:ind w:firstLine="127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7C58">
        <w:rPr>
          <w:rFonts w:asciiTheme="minorHAnsi" w:hAnsiTheme="minorHAnsi" w:cstheme="minorHAnsi"/>
          <w:sz w:val="24"/>
          <w:szCs w:val="24"/>
          <w:u w:val="single"/>
        </w:rPr>
        <w:t>A redação proposta pelo CBHTA:</w:t>
      </w:r>
    </w:p>
    <w:p w:rsidR="00187FA4" w:rsidRPr="00F67C58" w:rsidRDefault="00187FA4" w:rsidP="00843A92">
      <w:pPr>
        <w:pStyle w:val="Corpodetexto"/>
        <w:ind w:left="0" w:right="108" w:firstLine="1418"/>
        <w:rPr>
          <w:rFonts w:asciiTheme="minorHAnsi" w:hAnsiTheme="minorHAnsi" w:cstheme="minorHAnsi"/>
          <w:i/>
        </w:rPr>
      </w:pPr>
      <w:r w:rsidRPr="00F67C58">
        <w:rPr>
          <w:rFonts w:asciiTheme="minorHAnsi" w:hAnsiTheme="minorHAnsi" w:cstheme="minorHAnsi"/>
          <w:i/>
        </w:rPr>
        <w:t>Parágrafo 1° - Os empreendimentos já regularizados com licenças ambientais vigentes ou</w:t>
      </w:r>
      <w:r w:rsidRPr="00F67C58">
        <w:rPr>
          <w:rFonts w:asciiTheme="minorHAnsi" w:hAnsiTheme="minorHAnsi" w:cstheme="minorHAnsi"/>
          <w:i/>
          <w:spacing w:val="-52"/>
        </w:rPr>
        <w:t xml:space="preserve"> </w:t>
      </w:r>
      <w:r w:rsidRPr="00F67C58">
        <w:rPr>
          <w:rFonts w:asciiTheme="minorHAnsi" w:hAnsiTheme="minorHAnsi" w:cstheme="minorHAnsi"/>
          <w:i/>
        </w:rPr>
        <w:t>em</w:t>
      </w:r>
      <w:r w:rsidRPr="00F67C58">
        <w:rPr>
          <w:rFonts w:asciiTheme="minorHAnsi" w:hAnsiTheme="minorHAnsi" w:cstheme="minorHAnsi"/>
          <w:i/>
          <w:spacing w:val="2"/>
        </w:rPr>
        <w:t xml:space="preserve"> </w:t>
      </w:r>
      <w:r w:rsidRPr="00F67C58">
        <w:rPr>
          <w:rFonts w:asciiTheme="minorHAnsi" w:hAnsiTheme="minorHAnsi" w:cstheme="minorHAnsi"/>
          <w:i/>
        </w:rPr>
        <w:t>fase</w:t>
      </w:r>
      <w:r w:rsidRPr="00F67C58">
        <w:rPr>
          <w:rFonts w:asciiTheme="minorHAnsi" w:hAnsiTheme="minorHAnsi" w:cstheme="minorHAnsi"/>
          <w:i/>
          <w:spacing w:val="-3"/>
        </w:rPr>
        <w:t xml:space="preserve"> </w:t>
      </w:r>
      <w:r w:rsidRPr="00F67C58">
        <w:rPr>
          <w:rFonts w:asciiTheme="minorHAnsi" w:hAnsiTheme="minorHAnsi" w:cstheme="minorHAnsi"/>
          <w:i/>
        </w:rPr>
        <w:t>de</w:t>
      </w:r>
      <w:r w:rsidRPr="00F67C58">
        <w:rPr>
          <w:rFonts w:asciiTheme="minorHAnsi" w:hAnsiTheme="minorHAnsi" w:cstheme="minorHAnsi"/>
          <w:i/>
          <w:spacing w:val="-3"/>
        </w:rPr>
        <w:t xml:space="preserve"> </w:t>
      </w:r>
      <w:r w:rsidRPr="00F67C58">
        <w:rPr>
          <w:rFonts w:asciiTheme="minorHAnsi" w:hAnsiTheme="minorHAnsi" w:cstheme="minorHAnsi"/>
          <w:i/>
        </w:rPr>
        <w:t>renovação;</w:t>
      </w:r>
    </w:p>
    <w:p w:rsidR="00187FA4" w:rsidRDefault="00187FA4" w:rsidP="00843A92">
      <w:pPr>
        <w:pStyle w:val="Corpodetexto"/>
        <w:ind w:left="0" w:right="108" w:firstLine="1418"/>
        <w:rPr>
          <w:rFonts w:asciiTheme="minorHAnsi" w:hAnsiTheme="minorHAnsi" w:cstheme="minorHAnsi"/>
          <w:i/>
        </w:rPr>
      </w:pPr>
      <w:r w:rsidRPr="00F67C58">
        <w:rPr>
          <w:rFonts w:asciiTheme="minorHAnsi" w:hAnsiTheme="minorHAnsi" w:cstheme="minorHAnsi"/>
          <w:i/>
        </w:rPr>
        <w:t>Parágrafo 2°- Os empreendimentos em fase de regularização ambiental comprovada em Processo no órgão ambiental licenciador com parecer favorável ao licenciamento ambiental com data anterior a publicação desta Resolução</w:t>
      </w:r>
      <w:r w:rsidR="00843A92">
        <w:rPr>
          <w:rFonts w:asciiTheme="minorHAnsi" w:hAnsiTheme="minorHAnsi" w:cstheme="minorHAnsi"/>
          <w:i/>
        </w:rPr>
        <w:t>.</w:t>
      </w:r>
    </w:p>
    <w:p w:rsidR="00187FA4" w:rsidRPr="00F67C58" w:rsidRDefault="00187FA4" w:rsidP="00D51F9D">
      <w:pPr>
        <w:spacing w:before="120" w:after="120"/>
        <w:ind w:firstLine="127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67C58">
        <w:rPr>
          <w:rFonts w:asciiTheme="minorHAnsi" w:hAnsiTheme="minorHAnsi" w:cstheme="minorHAnsi"/>
          <w:sz w:val="24"/>
          <w:szCs w:val="24"/>
          <w:u w:val="single"/>
        </w:rPr>
        <w:t>A redação proposta pelo FIEAM:</w:t>
      </w:r>
    </w:p>
    <w:p w:rsidR="00187FA4" w:rsidRPr="00F67C58" w:rsidRDefault="00187FA4" w:rsidP="00843A92">
      <w:pPr>
        <w:pStyle w:val="Corpodetexto"/>
        <w:ind w:left="0" w:right="108" w:firstLine="1276"/>
        <w:rPr>
          <w:rFonts w:asciiTheme="minorHAnsi" w:hAnsiTheme="minorHAnsi" w:cstheme="minorHAnsi"/>
          <w:i/>
        </w:rPr>
      </w:pPr>
      <w:r w:rsidRPr="00F67C58">
        <w:rPr>
          <w:rFonts w:asciiTheme="minorHAnsi" w:hAnsiTheme="minorHAnsi" w:cstheme="minorHAnsi"/>
          <w:i/>
        </w:rPr>
        <w:t>I - já regularizados e com licença ambiental vigente ou em processo de renovação desta, sem acréscimo, alteração do porte ou inclusão/alteração de atividade que venha a causar impacto ambiental negativo;</w:t>
      </w:r>
    </w:p>
    <w:p w:rsidR="00187FA4" w:rsidRPr="00F67C58" w:rsidRDefault="00187FA4" w:rsidP="00843A92">
      <w:pPr>
        <w:pStyle w:val="Corpodetexto"/>
        <w:ind w:left="0" w:right="108" w:firstLine="1276"/>
        <w:rPr>
          <w:rFonts w:asciiTheme="minorHAnsi" w:hAnsiTheme="minorHAnsi" w:cstheme="minorHAnsi"/>
          <w:i/>
        </w:rPr>
      </w:pPr>
      <w:r w:rsidRPr="00F67C58">
        <w:rPr>
          <w:rFonts w:asciiTheme="minorHAnsi" w:hAnsiTheme="minorHAnsi" w:cstheme="minorHAnsi"/>
          <w:i/>
        </w:rPr>
        <w:t>II - cujo processo para regularização ambiental já esteja tramitando no órgão ambiental licenciador e tenha  obtido  parecer favorável ao mesmo em data anterior a publicação desta Resolução.</w:t>
      </w:r>
    </w:p>
    <w:p w:rsidR="00C31F96" w:rsidRPr="00D51F9D" w:rsidRDefault="00CF536C" w:rsidP="00843A92">
      <w:pPr>
        <w:pStyle w:val="PargrafodaLista"/>
        <w:numPr>
          <w:ilvl w:val="0"/>
          <w:numId w:val="16"/>
        </w:numPr>
        <w:spacing w:before="120" w:after="120"/>
        <w:ind w:left="0" w:firstLine="993"/>
        <w:jc w:val="both"/>
        <w:rPr>
          <w:rFonts w:cstheme="minorHAnsi"/>
          <w:sz w:val="24"/>
          <w:szCs w:val="24"/>
        </w:rPr>
      </w:pPr>
      <w:r w:rsidRPr="00D51F9D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Encerradas as manifestações dos presentes inscritos, foi realizada a votação </w:t>
      </w:r>
      <w:r w:rsidR="00187FA4" w:rsidRPr="00D51F9D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somente </w:t>
      </w:r>
      <w:r w:rsidR="00187FA4" w:rsidRPr="00D51F9D">
        <w:rPr>
          <w:rFonts w:cstheme="minorHAnsi"/>
          <w:sz w:val="24"/>
          <w:szCs w:val="24"/>
        </w:rPr>
        <w:t xml:space="preserve">Sr. </w:t>
      </w:r>
      <w:proofErr w:type="spellStart"/>
      <w:r w:rsidR="00187FA4" w:rsidRPr="00D51F9D">
        <w:rPr>
          <w:rFonts w:cstheme="minorHAnsi"/>
          <w:sz w:val="24"/>
          <w:szCs w:val="24"/>
        </w:rPr>
        <w:t>Jadson</w:t>
      </w:r>
      <w:proofErr w:type="spellEnd"/>
      <w:r w:rsidR="00187FA4" w:rsidRPr="00D51F9D">
        <w:rPr>
          <w:rFonts w:cstheme="minorHAnsi"/>
          <w:sz w:val="24"/>
          <w:szCs w:val="24"/>
        </w:rPr>
        <w:t xml:space="preserve"> Maciel, Presidente do CBHTA votou contra a alteração da redação.</w:t>
      </w:r>
      <w:r w:rsidR="002A16E2" w:rsidRPr="00D51F9D">
        <w:rPr>
          <w:rFonts w:cstheme="minorHAnsi"/>
          <w:sz w:val="24"/>
          <w:szCs w:val="24"/>
        </w:rPr>
        <w:t xml:space="preserve"> </w:t>
      </w:r>
      <w:r w:rsidR="00C31F96" w:rsidRPr="00D51F9D">
        <w:rPr>
          <w:rFonts w:cstheme="minorHAnsi"/>
          <w:sz w:val="24"/>
          <w:szCs w:val="24"/>
        </w:rPr>
        <w:t xml:space="preserve">Sendo aprovado a proposta de redação da FIEAM. </w:t>
      </w:r>
    </w:p>
    <w:p w:rsidR="00D51F9D" w:rsidRDefault="00D51F9D" w:rsidP="00D51F9D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51F9D" w:rsidRPr="00D51F9D" w:rsidRDefault="00224933" w:rsidP="00D51F9D">
      <w:pPr>
        <w:spacing w:before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</w:t>
      </w:r>
      <w:r w:rsidR="00D51F9D" w:rsidRPr="00D51F9D">
        <w:rPr>
          <w:rFonts w:asciiTheme="minorHAnsi" w:hAnsiTheme="minorHAnsi" w:cstheme="minorHAnsi"/>
          <w:b/>
          <w:sz w:val="24"/>
          <w:szCs w:val="24"/>
        </w:rPr>
        <w:t>-DECISÃO DA CÂMARA TÉCNICA DE ÉTICA E ASSUNTOS LEGAIS</w:t>
      </w:r>
      <w:r w:rsidR="00D51F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1F9D" w:rsidRPr="00D51F9D">
        <w:rPr>
          <w:rFonts w:asciiTheme="minorHAnsi" w:hAnsiTheme="minorHAnsi" w:cstheme="minorHAnsi"/>
          <w:b/>
          <w:sz w:val="24"/>
          <w:szCs w:val="24"/>
        </w:rPr>
        <w:t>–CTEAL DO CERH/AM</w:t>
      </w:r>
    </w:p>
    <w:p w:rsidR="00224933" w:rsidRPr="00224933" w:rsidRDefault="00D51F9D" w:rsidP="008C66CB">
      <w:pPr>
        <w:pStyle w:val="PargrafodaLista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cstheme="minorHAnsi"/>
          <w:sz w:val="24"/>
          <w:szCs w:val="24"/>
        </w:rPr>
      </w:pPr>
      <w:r w:rsidRPr="00D51F9D">
        <w:rPr>
          <w:rFonts w:cstheme="minorHAnsi"/>
          <w:sz w:val="24"/>
          <w:szCs w:val="24"/>
        </w:rPr>
        <w:t>A CTE</w:t>
      </w:r>
      <w:r w:rsidR="00224933">
        <w:rPr>
          <w:rFonts w:cstheme="minorHAnsi"/>
          <w:sz w:val="24"/>
          <w:szCs w:val="24"/>
        </w:rPr>
        <w:t>AL</w:t>
      </w:r>
      <w:r w:rsidR="00843A92">
        <w:rPr>
          <w:rFonts w:cstheme="minorHAnsi"/>
          <w:sz w:val="24"/>
          <w:szCs w:val="24"/>
        </w:rPr>
        <w:t>/</w:t>
      </w:r>
      <w:r w:rsidRPr="00D51F9D">
        <w:rPr>
          <w:rFonts w:cstheme="minorHAnsi"/>
          <w:sz w:val="24"/>
          <w:szCs w:val="24"/>
        </w:rPr>
        <w:t>CERH após análise e discussão recomenda ao Plenário do Conselho Estadual de Recursos Hídricos (CERH-AM) a aprovação da</w:t>
      </w:r>
      <w:r w:rsidR="00224933">
        <w:rPr>
          <w:rFonts w:cstheme="minorHAnsi"/>
          <w:sz w:val="24"/>
          <w:szCs w:val="24"/>
        </w:rPr>
        <w:t xml:space="preserve"> </w:t>
      </w:r>
      <w:r w:rsidR="00224933" w:rsidRPr="00224933">
        <w:rPr>
          <w:rFonts w:cstheme="minorHAnsi"/>
          <w:sz w:val="24"/>
          <w:szCs w:val="24"/>
        </w:rPr>
        <w:t xml:space="preserve">Minuta </w:t>
      </w:r>
      <w:r w:rsidR="00224933">
        <w:rPr>
          <w:rFonts w:cstheme="minorHAnsi"/>
          <w:sz w:val="24"/>
          <w:szCs w:val="24"/>
        </w:rPr>
        <w:t xml:space="preserve">de Resolução do CERH/AM da </w:t>
      </w:r>
      <w:r w:rsidR="00224933" w:rsidRPr="00224933">
        <w:rPr>
          <w:rFonts w:cstheme="minorHAnsi"/>
          <w:i/>
          <w:sz w:val="24"/>
          <w:szCs w:val="24"/>
        </w:rPr>
        <w:t>“Suspensão de emissão de licenças ambientais para construção e instalação de flutuantes e demais atividades consideradas com Potencial Poluidor/Degradador (PPD) de Porte (Pequeno, Médio, Grande e Excepcional) para pessoa física ou jurídica nos cursos d´água da Bacia Hidrográfica do Rio Tarumã-Açu por 24 (vinte e quatro) meses prorrogável por igual período ou até que seja aprovado o Plano da Bacia Hidrográfica do Rio Tarumã-Açu</w:t>
      </w:r>
      <w:r w:rsidR="00224933">
        <w:rPr>
          <w:rFonts w:cstheme="minorHAnsi"/>
          <w:i/>
          <w:sz w:val="24"/>
          <w:szCs w:val="24"/>
        </w:rPr>
        <w:t>”</w:t>
      </w:r>
    </w:p>
    <w:p w:rsidR="008C66CB" w:rsidRPr="008C66CB" w:rsidRDefault="00C31F96" w:rsidP="008C66CB">
      <w:pPr>
        <w:pStyle w:val="PargrafodaLista"/>
        <w:numPr>
          <w:ilvl w:val="0"/>
          <w:numId w:val="13"/>
        </w:numPr>
        <w:spacing w:before="87" w:after="120" w:line="240" w:lineRule="auto"/>
        <w:ind w:left="0" w:right="103" w:firstLine="0"/>
        <w:jc w:val="both"/>
        <w:rPr>
          <w:sz w:val="24"/>
          <w:szCs w:val="24"/>
        </w:rPr>
      </w:pPr>
      <w:r w:rsidRPr="008C66CB">
        <w:rPr>
          <w:rFonts w:cstheme="minorHAnsi"/>
          <w:sz w:val="24"/>
          <w:szCs w:val="24"/>
        </w:rPr>
        <w:t xml:space="preserve">Por fim, ajustou-se a redação da Minuta de Resolução sendo </w:t>
      </w:r>
      <w:r w:rsidRPr="008C66CB">
        <w:rPr>
          <w:rFonts w:cstheme="minorHAnsi"/>
          <w:color w:val="201F1E"/>
          <w:sz w:val="24"/>
          <w:szCs w:val="24"/>
          <w:bdr w:val="none" w:sz="0" w:space="0" w:color="auto" w:frame="1"/>
        </w:rPr>
        <w:t xml:space="preserve">aprovada pelos membros da </w:t>
      </w:r>
      <w:r w:rsidRPr="008C66CB">
        <w:rPr>
          <w:rFonts w:cstheme="minorHAnsi"/>
          <w:sz w:val="24"/>
          <w:szCs w:val="24"/>
        </w:rPr>
        <w:t>CTEAL (anexo I).</w:t>
      </w:r>
    </w:p>
    <w:p w:rsidR="00843A92" w:rsidRPr="008C66CB" w:rsidRDefault="00843A92" w:rsidP="008C66CB">
      <w:pPr>
        <w:pStyle w:val="PargrafodaLista"/>
        <w:numPr>
          <w:ilvl w:val="0"/>
          <w:numId w:val="13"/>
        </w:numPr>
        <w:spacing w:before="87" w:after="120" w:line="240" w:lineRule="auto"/>
        <w:ind w:left="0" w:right="103" w:firstLine="0"/>
        <w:jc w:val="both"/>
        <w:rPr>
          <w:sz w:val="24"/>
          <w:szCs w:val="24"/>
        </w:rPr>
      </w:pPr>
      <w:r w:rsidRPr="008C66CB">
        <w:rPr>
          <w:rFonts w:cstheme="minorHAnsi"/>
          <w:sz w:val="24"/>
          <w:szCs w:val="24"/>
        </w:rPr>
        <w:t xml:space="preserve">A CTEAL/CERH/AM solicita a presença do </w:t>
      </w:r>
      <w:r w:rsidRPr="008C66CB">
        <w:rPr>
          <w:rFonts w:ascii="Calibri" w:hAnsi="Calibri" w:cs="Calibri"/>
          <w:sz w:val="24"/>
          <w:szCs w:val="24"/>
        </w:rPr>
        <w:t xml:space="preserve">Procurador-Chefe da Procuradoria do Meio Ambientes–PMA, Dr. Daniel Pinheiro Viegas a está presente na 51°reunião ordinário do CERH/AM no dia 06/04/22, para </w:t>
      </w:r>
      <w:r w:rsidR="008C66CB" w:rsidRPr="008C66CB">
        <w:rPr>
          <w:rFonts w:ascii="Calibri" w:hAnsi="Calibri" w:cs="Calibri"/>
          <w:sz w:val="24"/>
          <w:szCs w:val="24"/>
        </w:rPr>
        <w:t xml:space="preserve">proferir uma exposição da </w:t>
      </w:r>
      <w:r w:rsidRPr="008C66CB">
        <w:rPr>
          <w:sz w:val="24"/>
          <w:szCs w:val="24"/>
        </w:rPr>
        <w:t>decisão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judicial</w:t>
      </w:r>
      <w:r w:rsidRPr="008C66CB">
        <w:rPr>
          <w:spacing w:val="1"/>
          <w:sz w:val="24"/>
          <w:szCs w:val="24"/>
        </w:rPr>
        <w:t xml:space="preserve"> </w:t>
      </w:r>
      <w:r w:rsidR="008C66CB">
        <w:rPr>
          <w:spacing w:val="1"/>
          <w:sz w:val="24"/>
          <w:szCs w:val="24"/>
        </w:rPr>
        <w:t xml:space="preserve">da </w:t>
      </w:r>
      <w:r w:rsidRPr="008C66CB">
        <w:rPr>
          <w:sz w:val="24"/>
          <w:szCs w:val="24"/>
        </w:rPr>
        <w:t>Vara Especializada do Meio Ambiente (VEMA) do Tribunal de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Justiça do Estado do Amazonas (TJ/AM), que determina ao Município de Manaus, em interação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com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outros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órgãos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do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Sistema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Nacional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do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Meio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Ambiente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–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SISNAMA,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que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discipline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a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construção e instalação de flutuantes nos cursos d´água, em especial, na margem esquerda do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Rio</w:t>
      </w:r>
      <w:r w:rsidRPr="008C66CB">
        <w:rPr>
          <w:spacing w:val="-4"/>
          <w:sz w:val="24"/>
          <w:szCs w:val="24"/>
        </w:rPr>
        <w:t xml:space="preserve"> </w:t>
      </w:r>
      <w:r w:rsidRPr="008C66CB">
        <w:rPr>
          <w:sz w:val="24"/>
          <w:szCs w:val="24"/>
        </w:rPr>
        <w:t>Negro</w:t>
      </w:r>
      <w:r w:rsidRPr="008C66CB">
        <w:rPr>
          <w:spacing w:val="-4"/>
          <w:sz w:val="24"/>
          <w:szCs w:val="24"/>
        </w:rPr>
        <w:t xml:space="preserve"> </w:t>
      </w:r>
      <w:r w:rsidRPr="008C66CB">
        <w:rPr>
          <w:sz w:val="24"/>
          <w:szCs w:val="24"/>
        </w:rPr>
        <w:t>e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às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margens</w:t>
      </w:r>
      <w:r w:rsidRPr="008C66CB">
        <w:rPr>
          <w:spacing w:val="-3"/>
          <w:sz w:val="24"/>
          <w:szCs w:val="24"/>
        </w:rPr>
        <w:t xml:space="preserve"> </w:t>
      </w:r>
      <w:r w:rsidRPr="008C66CB">
        <w:rPr>
          <w:sz w:val="24"/>
          <w:szCs w:val="24"/>
        </w:rPr>
        <w:t>no</w:t>
      </w:r>
      <w:r w:rsidRPr="008C66CB">
        <w:rPr>
          <w:spacing w:val="-3"/>
          <w:sz w:val="24"/>
          <w:szCs w:val="24"/>
        </w:rPr>
        <w:t xml:space="preserve"> </w:t>
      </w:r>
      <w:r w:rsidRPr="008C66CB">
        <w:rPr>
          <w:sz w:val="24"/>
          <w:szCs w:val="24"/>
        </w:rPr>
        <w:t>Rio</w:t>
      </w:r>
      <w:r w:rsidRPr="008C66CB">
        <w:rPr>
          <w:spacing w:val="-4"/>
          <w:sz w:val="24"/>
          <w:szCs w:val="24"/>
        </w:rPr>
        <w:t xml:space="preserve"> </w:t>
      </w:r>
      <w:r w:rsidRPr="008C66CB">
        <w:rPr>
          <w:sz w:val="24"/>
          <w:szCs w:val="24"/>
        </w:rPr>
        <w:t>Tarumã-Açu,</w:t>
      </w:r>
      <w:r w:rsidRPr="008C66CB">
        <w:rPr>
          <w:spacing w:val="-1"/>
          <w:sz w:val="24"/>
          <w:szCs w:val="24"/>
        </w:rPr>
        <w:t xml:space="preserve"> </w:t>
      </w:r>
      <w:r w:rsidRPr="008C66CB">
        <w:rPr>
          <w:sz w:val="24"/>
          <w:szCs w:val="24"/>
        </w:rPr>
        <w:t>conforme</w:t>
      </w:r>
      <w:r w:rsidRPr="008C66CB">
        <w:rPr>
          <w:spacing w:val="-3"/>
          <w:sz w:val="24"/>
          <w:szCs w:val="24"/>
        </w:rPr>
        <w:t xml:space="preserve"> </w:t>
      </w:r>
      <w:r w:rsidRPr="008C66CB">
        <w:rPr>
          <w:sz w:val="24"/>
          <w:szCs w:val="24"/>
        </w:rPr>
        <w:t>padronização</w:t>
      </w:r>
      <w:r w:rsidRPr="008C66CB">
        <w:rPr>
          <w:spacing w:val="-4"/>
          <w:sz w:val="24"/>
          <w:szCs w:val="24"/>
        </w:rPr>
        <w:t xml:space="preserve"> </w:t>
      </w:r>
      <w:r w:rsidRPr="008C66CB">
        <w:rPr>
          <w:sz w:val="24"/>
          <w:szCs w:val="24"/>
        </w:rPr>
        <w:t>e</w:t>
      </w:r>
      <w:r w:rsidRPr="008C66CB">
        <w:rPr>
          <w:spacing w:val="-4"/>
          <w:sz w:val="24"/>
          <w:szCs w:val="24"/>
        </w:rPr>
        <w:t xml:space="preserve"> </w:t>
      </w:r>
      <w:r w:rsidRPr="008C66CB">
        <w:rPr>
          <w:sz w:val="24"/>
          <w:szCs w:val="24"/>
        </w:rPr>
        <w:t>adequação</w:t>
      </w:r>
      <w:r w:rsidRPr="008C66CB">
        <w:rPr>
          <w:spacing w:val="1"/>
          <w:sz w:val="24"/>
          <w:szCs w:val="24"/>
        </w:rPr>
        <w:t xml:space="preserve"> </w:t>
      </w:r>
      <w:r w:rsidRPr="008C66CB">
        <w:rPr>
          <w:sz w:val="24"/>
          <w:szCs w:val="24"/>
        </w:rPr>
        <w:t>ambiental.</w:t>
      </w:r>
    </w:p>
    <w:p w:rsidR="00843A92" w:rsidRPr="00F67C58" w:rsidRDefault="00843A92" w:rsidP="008C66CB">
      <w:pPr>
        <w:pStyle w:val="Ttulo1"/>
        <w:spacing w:before="118"/>
        <w:ind w:left="0"/>
        <w:jc w:val="left"/>
        <w:rPr>
          <w:rFonts w:asciiTheme="minorHAnsi" w:hAnsiTheme="minorHAnsi"/>
        </w:rPr>
      </w:pPr>
    </w:p>
    <w:p w:rsidR="0049520C" w:rsidRPr="00F67C58" w:rsidRDefault="0049520C" w:rsidP="0049520C">
      <w:pPr>
        <w:autoSpaceDE w:val="0"/>
        <w:autoSpaceDN w:val="0"/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67C58">
        <w:rPr>
          <w:rFonts w:asciiTheme="minorHAnsi" w:hAnsiTheme="minorHAnsi" w:cstheme="minorHAnsi"/>
          <w:b/>
          <w:sz w:val="24"/>
          <w:szCs w:val="24"/>
        </w:rPr>
        <w:t>Membros da Câmara Técnica de Ética e Assuntos Legais –CTEAL</w:t>
      </w:r>
    </w:p>
    <w:tbl>
      <w:tblPr>
        <w:tblW w:w="9697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686"/>
        <w:gridCol w:w="1986"/>
        <w:gridCol w:w="2266"/>
        <w:gridCol w:w="1759"/>
      </w:tblGrid>
      <w:tr w:rsidR="0049520C" w:rsidRPr="00F67C58" w:rsidTr="00A425E2">
        <w:trPr>
          <w:trHeight w:val="18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0C" w:rsidRPr="00F67C58" w:rsidRDefault="0049520C" w:rsidP="0049520C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F67C58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NOME COMPLETO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0C" w:rsidRPr="00F67C58" w:rsidRDefault="0049520C" w:rsidP="0049520C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F67C58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0C" w:rsidRPr="00F67C58" w:rsidRDefault="0049520C" w:rsidP="0049520C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F67C58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FUNÇÃO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0C" w:rsidRPr="00F67C58" w:rsidRDefault="0049520C" w:rsidP="0049520C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F67C58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Presença</w:t>
            </w:r>
          </w:p>
        </w:tc>
      </w:tr>
      <w:tr w:rsidR="0049520C" w:rsidRPr="00F67C58" w:rsidTr="00A425E2">
        <w:trPr>
          <w:trHeight w:val="3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Glauce Ma. Tavares Monteiro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ASSCOL/SEMA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jc w:val="both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Assessora dos Colegiados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49520C" w:rsidRPr="00F67C58" w:rsidTr="00A425E2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20C" w:rsidRPr="00224933" w:rsidRDefault="0049520C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Izaias Nascimento</w:t>
            </w:r>
            <w:r w:rsidR="00A425E2" w:rsidRPr="00224933">
              <w:rPr>
                <w:rFonts w:asciiTheme="minorHAnsi" w:hAnsiTheme="minorHAnsi" w:cstheme="minorHAnsi"/>
                <w:szCs w:val="24"/>
              </w:rPr>
              <w:t xml:space="preserve"> dos Santos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ASSHID/ SEMA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Convidado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20C" w:rsidRPr="00224933" w:rsidRDefault="0049520C" w:rsidP="0049520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A425E2">
        <w:trPr>
          <w:trHeight w:val="2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25E2" w:rsidRPr="00224933" w:rsidRDefault="00A425E2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24933">
              <w:rPr>
                <w:rFonts w:asciiTheme="minorHAnsi" w:hAnsiTheme="minorHAnsi" w:cstheme="minorHAnsi"/>
                <w:szCs w:val="24"/>
              </w:rPr>
              <w:t>Maycon</w:t>
            </w:r>
            <w:proofErr w:type="spellEnd"/>
            <w:r w:rsidRPr="00224933">
              <w:rPr>
                <w:rFonts w:asciiTheme="minorHAnsi" w:hAnsiTheme="minorHAnsi" w:cstheme="minorHAnsi"/>
                <w:szCs w:val="24"/>
              </w:rPr>
              <w:t xml:space="preserve"> Douglas de Oliveira Castro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ASSHID/SEMA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Convidado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A425E2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25E2" w:rsidRPr="00224933" w:rsidRDefault="00A425E2" w:rsidP="00A425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A425E2">
              <w:rPr>
                <w:rFonts w:asciiTheme="minorHAnsi" w:hAnsiTheme="minorHAnsi" w:cstheme="minorHAnsi"/>
                <w:szCs w:val="24"/>
              </w:rPr>
              <w:t>Ayub</w:t>
            </w:r>
            <w:proofErr w:type="spellEnd"/>
            <w:r w:rsidRPr="00A425E2">
              <w:rPr>
                <w:rFonts w:asciiTheme="minorHAnsi" w:hAnsiTheme="minorHAnsi" w:cstheme="minorHAnsi"/>
                <w:szCs w:val="24"/>
              </w:rPr>
              <w:t xml:space="preserve"> Borges Marques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ASSHID/SEMA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Convidado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A425E2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Renée Fagundes Veiga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FIEAM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Membro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A425E2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49520C">
              <w:rPr>
                <w:rFonts w:asciiTheme="minorHAnsi" w:hAnsiTheme="minorHAnsi" w:cstheme="minorHAnsi"/>
                <w:szCs w:val="24"/>
              </w:rPr>
              <w:t>Carlossandro</w:t>
            </w:r>
            <w:proofErr w:type="spellEnd"/>
            <w:r w:rsidRPr="0049520C">
              <w:rPr>
                <w:rFonts w:asciiTheme="minorHAnsi" w:hAnsiTheme="minorHAnsi" w:cstheme="minorHAnsi"/>
                <w:szCs w:val="24"/>
              </w:rPr>
              <w:t xml:space="preserve"> Carvalho Albuquerque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9520C">
              <w:rPr>
                <w:rFonts w:asciiTheme="minorHAnsi" w:hAnsiTheme="minorHAnsi" w:cstheme="minorHAnsi"/>
                <w:szCs w:val="24"/>
              </w:rPr>
              <w:t>UEA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Membro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B44B45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25E2" w:rsidRPr="00224933" w:rsidRDefault="00A425E2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224933">
              <w:rPr>
                <w:rFonts w:asciiTheme="minorHAnsi" w:hAnsiTheme="minorHAnsi" w:cstheme="minorHAnsi"/>
                <w:szCs w:val="24"/>
              </w:rPr>
              <w:t>Jadson</w:t>
            </w:r>
            <w:proofErr w:type="spellEnd"/>
            <w:r w:rsidRPr="00224933">
              <w:rPr>
                <w:rFonts w:asciiTheme="minorHAnsi" w:hAnsiTheme="minorHAnsi" w:cstheme="minorHAnsi"/>
                <w:szCs w:val="24"/>
              </w:rPr>
              <w:t xml:space="preserve"> Pinho Maciel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CBHTA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Membro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B44B45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25E2" w:rsidRPr="00224933" w:rsidRDefault="00A425E2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Victor Galvão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CREA/AMM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Convidado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B44B45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25E2" w:rsidRPr="00224933" w:rsidRDefault="00A425E2" w:rsidP="00A425E2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Thiago Flores dos Santos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ÁGUAS DE MANAUS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Membro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  <w:tr w:rsidR="00A425E2" w:rsidRPr="00F67C58" w:rsidTr="00B44B45">
        <w:trPr>
          <w:trHeight w:val="2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25E2" w:rsidRPr="00224933" w:rsidRDefault="00A425E2" w:rsidP="00A425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49520C">
              <w:rPr>
                <w:rFonts w:asciiTheme="minorHAnsi" w:hAnsiTheme="minorHAnsi" w:cstheme="minorHAnsi"/>
                <w:szCs w:val="24"/>
              </w:rPr>
              <w:t xml:space="preserve">Sérgio </w:t>
            </w:r>
            <w:r w:rsidRPr="00224933">
              <w:rPr>
                <w:rFonts w:asciiTheme="minorHAnsi" w:hAnsiTheme="minorHAnsi" w:cstheme="minorHAnsi"/>
                <w:szCs w:val="24"/>
              </w:rPr>
              <w:t>Martins de Oliveira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IPAAM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Membro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FF0000"/>
                <w:szCs w:val="24"/>
              </w:rPr>
              <w:t>Ausente</w:t>
            </w:r>
          </w:p>
        </w:tc>
      </w:tr>
      <w:tr w:rsidR="00A425E2" w:rsidRPr="00F67C58" w:rsidTr="00A425E2">
        <w:trPr>
          <w:trHeight w:val="37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4"/>
              </w:rPr>
            </w:pPr>
            <w:r w:rsidRPr="0049520C">
              <w:rPr>
                <w:rFonts w:asciiTheme="minorHAnsi" w:hAnsiTheme="minorHAnsi" w:cstheme="minorHAnsi"/>
                <w:szCs w:val="24"/>
              </w:rPr>
              <w:t xml:space="preserve">Sérgio </w:t>
            </w:r>
            <w:proofErr w:type="spellStart"/>
            <w:r w:rsidRPr="0049520C">
              <w:rPr>
                <w:rFonts w:asciiTheme="minorHAnsi" w:hAnsiTheme="minorHAnsi" w:cstheme="minorHAnsi"/>
                <w:szCs w:val="24"/>
              </w:rPr>
              <w:t>Bulcão</w:t>
            </w:r>
            <w:proofErr w:type="spellEnd"/>
            <w:r w:rsidRPr="0049520C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49520C">
              <w:rPr>
                <w:rFonts w:asciiTheme="minorHAnsi" w:hAnsiTheme="minorHAnsi" w:cstheme="minorHAnsi"/>
                <w:szCs w:val="24"/>
              </w:rPr>
              <w:t>Bringel</w:t>
            </w:r>
            <w:proofErr w:type="spellEnd"/>
            <w:r w:rsidRPr="0049520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9520C">
              <w:rPr>
                <w:rFonts w:asciiTheme="minorHAnsi" w:hAnsiTheme="minorHAnsi" w:cstheme="minorHAnsi"/>
                <w:szCs w:val="24"/>
              </w:rPr>
              <w:t>CRQ-14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szCs w:val="24"/>
              </w:rPr>
              <w:t>Convidado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5E2" w:rsidRPr="00224933" w:rsidRDefault="00A425E2" w:rsidP="00A425E2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224933">
              <w:rPr>
                <w:rFonts w:asciiTheme="minorHAnsi" w:hAnsiTheme="minorHAnsi" w:cstheme="minorHAnsi"/>
                <w:color w:val="000000"/>
                <w:szCs w:val="24"/>
              </w:rPr>
              <w:t>Sim</w:t>
            </w:r>
          </w:p>
        </w:tc>
      </w:tr>
    </w:tbl>
    <w:p w:rsidR="00A425E2" w:rsidRPr="00F67C58" w:rsidRDefault="00A425E2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F67C58">
        <w:rPr>
          <w:rFonts w:asciiTheme="minorHAnsi" w:hAnsiTheme="minorHAnsi" w:cstheme="minorHAnsi"/>
          <w:sz w:val="24"/>
          <w:szCs w:val="24"/>
        </w:rPr>
        <w:br w:type="page"/>
      </w:r>
    </w:p>
    <w:p w:rsidR="00A425E2" w:rsidRPr="00F67C58" w:rsidRDefault="00C31F96" w:rsidP="00C31F96">
      <w:pPr>
        <w:pStyle w:val="Ttulo1"/>
        <w:spacing w:before="52"/>
        <w:ind w:right="1190"/>
        <w:rPr>
          <w:rFonts w:asciiTheme="minorHAnsi" w:hAnsiTheme="minorHAnsi"/>
          <w:spacing w:val="-4"/>
        </w:rPr>
      </w:pPr>
      <w:r w:rsidRPr="00F67C58">
        <w:rPr>
          <w:rFonts w:asciiTheme="minorHAnsi" w:hAnsiTheme="minorHAnsi"/>
        </w:rPr>
        <w:t>M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I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N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U</w:t>
      </w:r>
      <w:r w:rsidRPr="00F67C58">
        <w:rPr>
          <w:rFonts w:asciiTheme="minorHAnsi" w:hAnsiTheme="minorHAnsi"/>
          <w:spacing w:val="-6"/>
        </w:rPr>
        <w:t xml:space="preserve"> </w:t>
      </w:r>
      <w:r w:rsidRPr="00F67C58">
        <w:rPr>
          <w:rFonts w:asciiTheme="minorHAnsi" w:hAnsiTheme="minorHAnsi"/>
        </w:rPr>
        <w:t>T A</w:t>
      </w:r>
      <w:r w:rsidRPr="00F67C58">
        <w:rPr>
          <w:rFonts w:asciiTheme="minorHAnsi" w:hAnsiTheme="minorHAnsi"/>
          <w:spacing w:val="-4"/>
        </w:rPr>
        <w:t xml:space="preserve"> </w:t>
      </w:r>
    </w:p>
    <w:p w:rsidR="00FA2AC1" w:rsidRPr="00F67C58" w:rsidRDefault="00FA2AC1" w:rsidP="00C31F96">
      <w:pPr>
        <w:pStyle w:val="Corpodetexto"/>
        <w:spacing w:line="242" w:lineRule="auto"/>
        <w:ind w:left="1881" w:right="1893" w:firstLine="3"/>
        <w:jc w:val="center"/>
        <w:rPr>
          <w:rFonts w:asciiTheme="minorHAnsi" w:hAnsiTheme="minorHAnsi"/>
        </w:rPr>
      </w:pPr>
    </w:p>
    <w:p w:rsidR="00C31F96" w:rsidRPr="00F67C58" w:rsidRDefault="00C31F96" w:rsidP="00C31F96">
      <w:pPr>
        <w:pStyle w:val="Corpodetexto"/>
        <w:spacing w:line="242" w:lineRule="auto"/>
        <w:ind w:left="1881" w:right="1893" w:firstLine="3"/>
        <w:jc w:val="center"/>
        <w:rPr>
          <w:rFonts w:asciiTheme="minorHAnsi" w:hAnsiTheme="minorHAnsi"/>
        </w:rPr>
      </w:pPr>
      <w:r w:rsidRPr="00F67C58">
        <w:rPr>
          <w:rFonts w:asciiTheme="minorHAnsi" w:hAnsiTheme="minorHAnsi"/>
        </w:rPr>
        <w:t>CONSELHO ESTADUAL DE RECURSOS HÍDRICOS – CERH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RESOLUÇÃO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CERH-AM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N°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  <w:b/>
        </w:rPr>
        <w:t>XX</w:t>
      </w:r>
      <w:r w:rsidRPr="00F67C58">
        <w:rPr>
          <w:rFonts w:asciiTheme="minorHAnsi" w:hAnsiTheme="minorHAnsi"/>
        </w:rPr>
        <w:t>,</w:t>
      </w:r>
      <w:r w:rsidRPr="00F67C58">
        <w:rPr>
          <w:rFonts w:asciiTheme="minorHAnsi" w:hAnsiTheme="minorHAnsi"/>
          <w:spacing w:val="-6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-2"/>
        </w:rPr>
        <w:t xml:space="preserve"> </w:t>
      </w:r>
      <w:r w:rsidRPr="00F67C58">
        <w:rPr>
          <w:rFonts w:asciiTheme="minorHAnsi" w:hAnsiTheme="minorHAnsi"/>
          <w:b/>
        </w:rPr>
        <w:t>XXX</w:t>
      </w:r>
      <w:r w:rsidRPr="00F67C58">
        <w:rPr>
          <w:rFonts w:asciiTheme="minorHAnsi" w:hAnsiTheme="minorHAnsi"/>
          <w:b/>
          <w:spacing w:val="-1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-6"/>
        </w:rPr>
        <w:t xml:space="preserve"> </w:t>
      </w:r>
      <w:r w:rsidRPr="00F67C58">
        <w:rPr>
          <w:rFonts w:asciiTheme="minorHAnsi" w:hAnsiTheme="minorHAnsi"/>
          <w:b/>
        </w:rPr>
        <w:t>XXXXXXX</w:t>
      </w:r>
      <w:r w:rsidRPr="00F67C58">
        <w:rPr>
          <w:rFonts w:asciiTheme="minorHAnsi" w:hAnsiTheme="minorHAnsi"/>
          <w:b/>
          <w:spacing w:val="-1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2022</w:t>
      </w:r>
    </w:p>
    <w:p w:rsidR="00C31F96" w:rsidRPr="00F67C58" w:rsidRDefault="00C31F96" w:rsidP="00C31F96">
      <w:pPr>
        <w:pStyle w:val="Corpodetexto"/>
        <w:spacing w:before="8"/>
        <w:ind w:left="0"/>
        <w:jc w:val="left"/>
        <w:rPr>
          <w:rFonts w:asciiTheme="minorHAnsi" w:hAnsiTheme="minorHAnsi"/>
        </w:rPr>
      </w:pPr>
    </w:p>
    <w:p w:rsidR="00C31F96" w:rsidRPr="00D54CD4" w:rsidRDefault="00C31F96" w:rsidP="00FA2AC1">
      <w:pPr>
        <w:pStyle w:val="Corpodetexto"/>
        <w:ind w:left="4355" w:right="108"/>
        <w:rPr>
          <w:rFonts w:asciiTheme="minorHAnsi" w:hAnsiTheme="minorHAnsi"/>
          <w:sz w:val="22"/>
        </w:rPr>
      </w:pPr>
      <w:r w:rsidRPr="00D54CD4">
        <w:rPr>
          <w:rFonts w:asciiTheme="minorHAnsi" w:hAnsiTheme="minorHAnsi"/>
          <w:sz w:val="22"/>
        </w:rPr>
        <w:t>Suspensão de emissão de licenças ambientais para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construção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instalação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de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flutuantes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demais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atividades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consideradas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com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Potencial</w:t>
      </w:r>
      <w:r w:rsidRPr="00D54CD4">
        <w:rPr>
          <w:rFonts w:asciiTheme="minorHAnsi" w:hAnsiTheme="minorHAnsi"/>
          <w:spacing w:val="-52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Poluidor/Degradador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(PPD)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de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Porte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(Pequeno,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Médio, Grande e Excepcional) para pessoa física ou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jurídica nos cursos d´água da Bacia Hidrográfica do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Rio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Tarumã-Açu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por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24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(vinte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quatro)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meses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prorrogável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por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igual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período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ou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até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que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seja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aprovado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Plano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da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Bacia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Hidrográfica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do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Rio</w:t>
      </w:r>
      <w:r w:rsidRPr="00D54CD4">
        <w:rPr>
          <w:rFonts w:asciiTheme="minorHAnsi" w:hAnsiTheme="minorHAnsi"/>
          <w:spacing w:val="1"/>
          <w:sz w:val="22"/>
        </w:rPr>
        <w:t xml:space="preserve"> </w:t>
      </w:r>
      <w:r w:rsidRPr="00D54CD4">
        <w:rPr>
          <w:rFonts w:asciiTheme="minorHAnsi" w:hAnsiTheme="minorHAnsi"/>
          <w:sz w:val="22"/>
        </w:rPr>
        <w:t>Tarumã-Açu.</w:t>
      </w:r>
    </w:p>
    <w:p w:rsidR="00C31F96" w:rsidRPr="00F67C58" w:rsidRDefault="00C31F96" w:rsidP="00C31F96">
      <w:pPr>
        <w:pStyle w:val="Corpodetexto"/>
        <w:ind w:left="0"/>
        <w:jc w:val="left"/>
        <w:rPr>
          <w:rFonts w:asciiTheme="minorHAnsi" w:hAnsiTheme="minorHAnsi"/>
        </w:rPr>
      </w:pPr>
    </w:p>
    <w:p w:rsidR="00C31F96" w:rsidRPr="00F67C58" w:rsidRDefault="00C31F96" w:rsidP="00C31F96">
      <w:pPr>
        <w:pStyle w:val="Corpodetexto"/>
        <w:ind w:right="112"/>
        <w:rPr>
          <w:rFonts w:asciiTheme="minorHAnsi" w:hAnsiTheme="minorHAnsi"/>
        </w:rPr>
      </w:pPr>
      <w:r w:rsidRPr="00F67C58">
        <w:rPr>
          <w:rFonts w:asciiTheme="minorHAnsi" w:hAnsiTheme="minorHAnsi"/>
        </w:rPr>
        <w:t>O Conselho Estadual de Recursos Hídricos (CERH-AM), no uso de suas atribuições legais, e nos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termos do disposto na Lei Federal n° 9.433, de 08 de janeiro de 1997, que trata da Política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Nacional de Recursos Hídricos, Lei Estadual n° 3.167, de 27 de agosto de 2007, que reformula as</w:t>
      </w:r>
      <w:r w:rsidRPr="00F67C58">
        <w:rPr>
          <w:rFonts w:asciiTheme="minorHAnsi" w:hAnsiTheme="minorHAnsi"/>
          <w:spacing w:val="-52"/>
        </w:rPr>
        <w:t xml:space="preserve"> </w:t>
      </w:r>
      <w:r w:rsidRPr="00F67C58">
        <w:rPr>
          <w:rFonts w:asciiTheme="minorHAnsi" w:hAnsiTheme="minorHAnsi"/>
        </w:rPr>
        <w:t>normas disciplinadoras da Política Estadual de Recursos Hídricos e do Sistema Estadual 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Gerenciamento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-5"/>
        </w:rPr>
        <w:t xml:space="preserve"> </w:t>
      </w:r>
      <w:r w:rsidRPr="00F67C58">
        <w:rPr>
          <w:rFonts w:asciiTheme="minorHAnsi" w:hAnsiTheme="minorHAnsi"/>
        </w:rPr>
        <w:t>Recursos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Hídricos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e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Decreto Estadual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n°</w:t>
      </w:r>
      <w:r w:rsidRPr="00F67C58">
        <w:rPr>
          <w:rFonts w:asciiTheme="minorHAnsi" w:hAnsiTheme="minorHAnsi"/>
          <w:spacing w:val="8"/>
        </w:rPr>
        <w:t xml:space="preserve"> </w:t>
      </w:r>
      <w:r w:rsidRPr="00F67C58">
        <w:rPr>
          <w:rFonts w:asciiTheme="minorHAnsi" w:hAnsiTheme="minorHAnsi"/>
        </w:rPr>
        <w:t>28.678,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de 16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-5"/>
        </w:rPr>
        <w:t xml:space="preserve"> </w:t>
      </w:r>
      <w:r w:rsidRPr="00F67C58">
        <w:rPr>
          <w:rFonts w:asciiTheme="minorHAnsi" w:hAnsiTheme="minorHAnsi"/>
        </w:rPr>
        <w:t>junho de</w:t>
      </w:r>
      <w:r w:rsidRPr="00F67C58">
        <w:rPr>
          <w:rFonts w:asciiTheme="minorHAnsi" w:hAnsiTheme="minorHAnsi"/>
          <w:spacing w:val="-5"/>
        </w:rPr>
        <w:t xml:space="preserve"> </w:t>
      </w:r>
      <w:r w:rsidRPr="00F67C58">
        <w:rPr>
          <w:rFonts w:asciiTheme="minorHAnsi" w:hAnsiTheme="minorHAnsi"/>
        </w:rPr>
        <w:t>2009.</w:t>
      </w:r>
    </w:p>
    <w:p w:rsidR="00C31F96" w:rsidRPr="00F67C58" w:rsidRDefault="00C31F96" w:rsidP="00C31F96">
      <w:pPr>
        <w:pStyle w:val="Corpodetexto"/>
        <w:spacing w:before="119"/>
        <w:ind w:right="107"/>
        <w:rPr>
          <w:rFonts w:asciiTheme="minorHAnsi" w:hAnsiTheme="minorHAnsi"/>
        </w:rPr>
      </w:pPr>
      <w:r w:rsidRPr="00F67C58">
        <w:rPr>
          <w:rFonts w:asciiTheme="minorHAnsi" w:hAnsiTheme="minorHAnsi"/>
        </w:rPr>
        <w:t>CONSIDERANDO que, a Política Estadual de Recursos Hídricos, disciplinada pela Lei Estadual n°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3.167, de 27 de agosto de 2007, tem por objetivo de assegurar a atual e às futuras gerações 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necessária disponibilidade 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água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em padrões de qualidade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 quantidade adequados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respectivos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usos;</w:t>
      </w:r>
    </w:p>
    <w:p w:rsidR="00C31F96" w:rsidRPr="00F67C58" w:rsidRDefault="00C31F96" w:rsidP="00C31F96">
      <w:pPr>
        <w:pStyle w:val="Corpodetexto"/>
        <w:spacing w:before="121"/>
        <w:ind w:right="109"/>
        <w:rPr>
          <w:rFonts w:asciiTheme="minorHAnsi" w:hAnsiTheme="minorHAnsi"/>
        </w:rPr>
      </w:pPr>
      <w:r w:rsidRPr="00F67C58">
        <w:rPr>
          <w:rFonts w:asciiTheme="minorHAnsi" w:hAnsiTheme="minorHAnsi"/>
        </w:rPr>
        <w:t>CONSIDERANDO que, no processo de formulação e implementação de políticas públicas, deve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ser observado que a água é um bem natural limitado, de domínio público, essencial à vida e ao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desenvolvimento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sustentável;</w:t>
      </w:r>
    </w:p>
    <w:p w:rsidR="00C31F96" w:rsidRPr="00F67C58" w:rsidRDefault="00C31F96" w:rsidP="00C31F96">
      <w:pPr>
        <w:pStyle w:val="Corpodetexto"/>
        <w:spacing w:before="121"/>
        <w:ind w:right="104"/>
        <w:rPr>
          <w:rFonts w:asciiTheme="minorHAnsi" w:hAnsiTheme="minorHAnsi"/>
        </w:rPr>
      </w:pPr>
      <w:r w:rsidRPr="00F67C58">
        <w:rPr>
          <w:rFonts w:asciiTheme="minorHAnsi" w:hAnsiTheme="minorHAnsi"/>
        </w:rPr>
        <w:t>CONSIDERANDO o Decreto Estadual n° 29.249, de 19 de outubro de 2009, que cria o Comitê 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Bacia Hidrográfica do Rio Tarumã-Açu (CBHTA) para desempenhar suas atribuições legais diante</w:t>
      </w:r>
      <w:r w:rsidRPr="00F67C58">
        <w:rPr>
          <w:rFonts w:asciiTheme="minorHAnsi" w:hAnsiTheme="minorHAnsi"/>
          <w:spacing w:val="-52"/>
        </w:rPr>
        <w:t xml:space="preserve"> </w:t>
      </w:r>
      <w:r w:rsidRPr="00F67C58">
        <w:rPr>
          <w:rFonts w:asciiTheme="minorHAnsi" w:hAnsiTheme="minorHAnsi"/>
        </w:rPr>
        <w:t>da importância da bacia, da diversidade de usuários e interesses, dos impactos ambientais já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observados na bacia, além da carência de informações consolidadas e uniformes a respeito dos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recursos</w:t>
      </w:r>
      <w:r w:rsidRPr="00F67C58">
        <w:rPr>
          <w:rFonts w:asciiTheme="minorHAnsi" w:hAnsiTheme="minorHAnsi"/>
          <w:spacing w:val="-2"/>
        </w:rPr>
        <w:t xml:space="preserve"> </w:t>
      </w:r>
      <w:r w:rsidRPr="00F67C58">
        <w:rPr>
          <w:rFonts w:asciiTheme="minorHAnsi" w:hAnsiTheme="minorHAnsi"/>
        </w:rPr>
        <w:t>hídricos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Bacia</w:t>
      </w:r>
      <w:r w:rsidRPr="00F67C58">
        <w:rPr>
          <w:rFonts w:asciiTheme="minorHAnsi" w:hAnsiTheme="minorHAnsi"/>
          <w:spacing w:val="-2"/>
        </w:rPr>
        <w:t xml:space="preserve"> </w:t>
      </w:r>
      <w:r w:rsidRPr="00F67C58">
        <w:rPr>
          <w:rFonts w:asciiTheme="minorHAnsi" w:hAnsiTheme="minorHAnsi"/>
        </w:rPr>
        <w:t>do</w:t>
      </w:r>
      <w:r w:rsidRPr="00F67C58">
        <w:rPr>
          <w:rFonts w:asciiTheme="minorHAnsi" w:hAnsiTheme="minorHAnsi"/>
          <w:spacing w:val="2"/>
        </w:rPr>
        <w:t xml:space="preserve"> </w:t>
      </w:r>
      <w:r w:rsidRPr="00F67C58">
        <w:rPr>
          <w:rFonts w:asciiTheme="minorHAnsi" w:hAnsiTheme="minorHAnsi"/>
        </w:rPr>
        <w:t>Tarumã-Açu e;</w:t>
      </w:r>
    </w:p>
    <w:p w:rsidR="00C31F96" w:rsidRPr="00F67C58" w:rsidRDefault="00C31F96" w:rsidP="00C31F96">
      <w:pPr>
        <w:pStyle w:val="Corpodetexto"/>
        <w:spacing w:before="120"/>
        <w:ind w:right="105"/>
        <w:rPr>
          <w:rFonts w:asciiTheme="minorHAnsi" w:hAnsiTheme="minorHAnsi"/>
        </w:rPr>
      </w:pPr>
      <w:r w:rsidRPr="00F67C58">
        <w:rPr>
          <w:rFonts w:asciiTheme="minorHAnsi" w:hAnsiTheme="minorHAnsi"/>
        </w:rPr>
        <w:t>CONSIDERANDO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necessidade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estabelecer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uma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normatização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gestão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Bacia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Hidrográfica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Rio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Tarumã-Açu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(CBHTA)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referente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a: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Diagnóstico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ambiental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rio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respectiva orla; a definição dos usos múltiplos permitidos; zoneamento do espelho d’água e 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orla, com definição de regras de uso em cada zona; delimitação da orla e da faixa marginal 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proteção; programas setoriais; modelo da estrutura de gestão, integrada as do Comitê de Bacia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Hidrográfica e fixação da depleção máxima do espelho superficial em função da utilização 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água;</w:t>
      </w:r>
    </w:p>
    <w:p w:rsidR="00C31F96" w:rsidRPr="00F67C58" w:rsidRDefault="00C31F96" w:rsidP="00C31F96">
      <w:pPr>
        <w:pStyle w:val="Corpodetexto"/>
        <w:spacing w:before="87"/>
        <w:ind w:right="103"/>
        <w:rPr>
          <w:rFonts w:asciiTheme="minorHAnsi" w:hAnsiTheme="minorHAnsi"/>
        </w:rPr>
      </w:pPr>
      <w:r w:rsidRPr="00F67C58">
        <w:rPr>
          <w:rFonts w:asciiTheme="minorHAnsi" w:hAnsiTheme="minorHAnsi"/>
        </w:rPr>
        <w:t>CONSIDERANDO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decisão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judicial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proferida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em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16.08.2021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Processo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n.º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0056323-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55.2010.8.04.0012, em trâmite na Vara Especializada do Meio Ambiente (VEMA) do Tribunal 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Justiça do Estado do Amazonas (TJ/AM), que determina ao Município de Manaus, em interação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com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outros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órgãos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Sistema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Nacional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Meio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Ambiente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–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SISNAMA,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que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discipline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construção e instalação de flutuantes nos cursos d´água, em especial, na margem esquerda do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Rio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Negro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às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margens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no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Rio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Tarumã-Açu,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conforme</w:t>
      </w:r>
      <w:r w:rsidRPr="00F67C58">
        <w:rPr>
          <w:rFonts w:asciiTheme="minorHAnsi" w:hAnsiTheme="minorHAnsi"/>
          <w:spacing w:val="-3"/>
        </w:rPr>
        <w:t xml:space="preserve"> </w:t>
      </w:r>
      <w:r w:rsidRPr="00F67C58">
        <w:rPr>
          <w:rFonts w:asciiTheme="minorHAnsi" w:hAnsiTheme="minorHAnsi"/>
        </w:rPr>
        <w:t>padronização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e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adequação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ambiental.</w:t>
      </w:r>
    </w:p>
    <w:p w:rsidR="00C31F96" w:rsidRPr="00F67C58" w:rsidRDefault="00C31F96" w:rsidP="00C31F96">
      <w:pPr>
        <w:pStyle w:val="Ttulo1"/>
        <w:spacing w:before="118"/>
        <w:ind w:left="100"/>
        <w:jc w:val="left"/>
        <w:rPr>
          <w:rFonts w:asciiTheme="minorHAnsi" w:hAnsiTheme="minorHAnsi"/>
        </w:rPr>
      </w:pPr>
    </w:p>
    <w:p w:rsidR="00C31F96" w:rsidRPr="00F67C58" w:rsidRDefault="00C31F96" w:rsidP="00C31F96">
      <w:pPr>
        <w:pStyle w:val="Ttulo1"/>
        <w:spacing w:before="118"/>
        <w:ind w:left="100"/>
        <w:jc w:val="left"/>
        <w:rPr>
          <w:rFonts w:asciiTheme="minorHAnsi" w:hAnsiTheme="minorHAnsi"/>
        </w:rPr>
      </w:pPr>
      <w:r w:rsidRPr="00F67C58">
        <w:rPr>
          <w:rFonts w:asciiTheme="minorHAnsi" w:hAnsiTheme="minorHAnsi"/>
        </w:rPr>
        <w:t>RESOLVE:</w:t>
      </w:r>
    </w:p>
    <w:p w:rsidR="00C31F96" w:rsidRPr="00F67C58" w:rsidRDefault="00C31F96" w:rsidP="00C31F96">
      <w:pPr>
        <w:pStyle w:val="Ttulo1"/>
        <w:spacing w:before="118"/>
        <w:ind w:left="100"/>
        <w:jc w:val="left"/>
        <w:rPr>
          <w:rFonts w:asciiTheme="minorHAnsi" w:hAnsiTheme="minorHAnsi"/>
        </w:rPr>
      </w:pPr>
    </w:p>
    <w:p w:rsidR="00C31F96" w:rsidRPr="00F67C58" w:rsidRDefault="00C31F96" w:rsidP="00C31F96">
      <w:pPr>
        <w:pStyle w:val="Corpodetexto"/>
        <w:spacing w:before="119"/>
        <w:ind w:right="105"/>
        <w:rPr>
          <w:rFonts w:asciiTheme="minorHAnsi" w:hAnsiTheme="minorHAnsi"/>
        </w:rPr>
      </w:pPr>
      <w:r w:rsidRPr="00F67C58">
        <w:rPr>
          <w:rFonts w:asciiTheme="minorHAnsi" w:hAnsiTheme="minorHAnsi"/>
          <w:b/>
          <w:spacing w:val="-1"/>
        </w:rPr>
        <w:t>Art.1°.</w:t>
      </w:r>
      <w:r w:rsidRPr="00F67C58">
        <w:rPr>
          <w:rFonts w:asciiTheme="minorHAnsi" w:hAnsiTheme="minorHAnsi"/>
          <w:b/>
          <w:spacing w:val="-11"/>
        </w:rPr>
        <w:t xml:space="preserve"> </w:t>
      </w:r>
      <w:r w:rsidRPr="00F67C58">
        <w:rPr>
          <w:rFonts w:asciiTheme="minorHAnsi" w:hAnsiTheme="minorHAnsi"/>
          <w:spacing w:val="-1"/>
        </w:rPr>
        <w:t>Fica</w:t>
      </w:r>
      <w:r w:rsidRPr="00F67C58">
        <w:rPr>
          <w:rFonts w:asciiTheme="minorHAnsi" w:hAnsiTheme="minorHAnsi"/>
          <w:spacing w:val="-8"/>
        </w:rPr>
        <w:t xml:space="preserve"> </w:t>
      </w:r>
      <w:r w:rsidRPr="00F67C58">
        <w:rPr>
          <w:rFonts w:asciiTheme="minorHAnsi" w:hAnsiTheme="minorHAnsi"/>
          <w:spacing w:val="-1"/>
        </w:rPr>
        <w:t>Suspensa</w:t>
      </w:r>
      <w:r w:rsidRPr="00F67C58">
        <w:rPr>
          <w:rFonts w:asciiTheme="minorHAnsi" w:hAnsiTheme="minorHAnsi"/>
          <w:spacing w:val="-14"/>
        </w:rPr>
        <w:t xml:space="preserve"> </w:t>
      </w:r>
      <w:r w:rsidRPr="00F67C58">
        <w:rPr>
          <w:rFonts w:asciiTheme="minorHAnsi" w:hAnsiTheme="minorHAnsi"/>
          <w:spacing w:val="-1"/>
        </w:rPr>
        <w:t>a</w:t>
      </w:r>
      <w:r w:rsidRPr="00F67C58">
        <w:rPr>
          <w:rFonts w:asciiTheme="minorHAnsi" w:hAnsiTheme="minorHAnsi"/>
          <w:spacing w:val="-10"/>
        </w:rPr>
        <w:t xml:space="preserve"> </w:t>
      </w:r>
      <w:r w:rsidRPr="00F67C58">
        <w:rPr>
          <w:rFonts w:asciiTheme="minorHAnsi" w:hAnsiTheme="minorHAnsi"/>
          <w:spacing w:val="-1"/>
        </w:rPr>
        <w:t>emissão</w:t>
      </w:r>
      <w:r w:rsidRPr="00F67C58">
        <w:rPr>
          <w:rFonts w:asciiTheme="minorHAnsi" w:hAnsiTheme="minorHAnsi"/>
          <w:spacing w:val="-12"/>
        </w:rPr>
        <w:t xml:space="preserve"> </w:t>
      </w:r>
      <w:r w:rsidRPr="00F67C58">
        <w:rPr>
          <w:rFonts w:asciiTheme="minorHAnsi" w:hAnsiTheme="minorHAnsi"/>
          <w:spacing w:val="-1"/>
        </w:rPr>
        <w:t>de</w:t>
      </w:r>
      <w:r w:rsidRPr="00F67C58">
        <w:rPr>
          <w:rFonts w:asciiTheme="minorHAnsi" w:hAnsiTheme="minorHAnsi"/>
          <w:spacing w:val="-14"/>
        </w:rPr>
        <w:t xml:space="preserve"> </w:t>
      </w:r>
      <w:r w:rsidRPr="00F67C58">
        <w:rPr>
          <w:rFonts w:asciiTheme="minorHAnsi" w:hAnsiTheme="minorHAnsi"/>
          <w:spacing w:val="-1"/>
        </w:rPr>
        <w:t>licenças</w:t>
      </w:r>
      <w:r w:rsidRPr="00F67C58">
        <w:rPr>
          <w:rFonts w:asciiTheme="minorHAnsi" w:hAnsiTheme="minorHAnsi"/>
          <w:spacing w:val="-8"/>
        </w:rPr>
        <w:t xml:space="preserve"> </w:t>
      </w:r>
      <w:r w:rsidRPr="00F67C58">
        <w:rPr>
          <w:rFonts w:asciiTheme="minorHAnsi" w:hAnsiTheme="minorHAnsi"/>
          <w:spacing w:val="-1"/>
        </w:rPr>
        <w:t>ambientais</w:t>
      </w:r>
      <w:r w:rsidRPr="00F67C58">
        <w:rPr>
          <w:rFonts w:asciiTheme="minorHAnsi" w:hAnsiTheme="minorHAnsi"/>
          <w:spacing w:val="-9"/>
        </w:rPr>
        <w:t xml:space="preserve"> </w:t>
      </w:r>
      <w:r w:rsidRPr="00F67C58">
        <w:rPr>
          <w:rFonts w:asciiTheme="minorHAnsi" w:hAnsiTheme="minorHAnsi"/>
          <w:spacing w:val="-1"/>
        </w:rPr>
        <w:t>para</w:t>
      </w:r>
      <w:r w:rsidRPr="00F67C58">
        <w:rPr>
          <w:rFonts w:asciiTheme="minorHAnsi" w:hAnsiTheme="minorHAnsi"/>
          <w:spacing w:val="-9"/>
        </w:rPr>
        <w:t xml:space="preserve"> </w:t>
      </w:r>
      <w:r w:rsidRPr="00F67C58">
        <w:rPr>
          <w:rFonts w:asciiTheme="minorHAnsi" w:hAnsiTheme="minorHAnsi"/>
          <w:spacing w:val="-1"/>
        </w:rPr>
        <w:t>construção</w:t>
      </w:r>
      <w:r w:rsidRPr="00F67C58">
        <w:rPr>
          <w:rFonts w:asciiTheme="minorHAnsi" w:hAnsiTheme="minorHAnsi"/>
          <w:spacing w:val="-13"/>
        </w:rPr>
        <w:t xml:space="preserve"> </w:t>
      </w:r>
      <w:r w:rsidRPr="00F67C58">
        <w:rPr>
          <w:rFonts w:asciiTheme="minorHAnsi" w:hAnsiTheme="minorHAnsi"/>
        </w:rPr>
        <w:t>e</w:t>
      </w:r>
      <w:r w:rsidRPr="00F67C58">
        <w:rPr>
          <w:rFonts w:asciiTheme="minorHAnsi" w:hAnsiTheme="minorHAnsi"/>
          <w:spacing w:val="-9"/>
        </w:rPr>
        <w:t xml:space="preserve"> </w:t>
      </w:r>
      <w:r w:rsidRPr="00F67C58">
        <w:rPr>
          <w:rFonts w:asciiTheme="minorHAnsi" w:hAnsiTheme="minorHAnsi"/>
        </w:rPr>
        <w:t>instalação</w:t>
      </w:r>
      <w:r w:rsidRPr="00F67C58">
        <w:rPr>
          <w:rFonts w:asciiTheme="minorHAnsi" w:hAnsiTheme="minorHAnsi"/>
          <w:spacing w:val="-17"/>
        </w:rPr>
        <w:t xml:space="preserve"> </w:t>
      </w:r>
      <w:r w:rsidRPr="00F67C58">
        <w:rPr>
          <w:rFonts w:asciiTheme="minorHAnsi" w:hAnsiTheme="minorHAnsi"/>
        </w:rPr>
        <w:t>de</w:t>
      </w:r>
      <w:r w:rsidRPr="00F67C58">
        <w:rPr>
          <w:rFonts w:asciiTheme="minorHAnsi" w:hAnsiTheme="minorHAnsi"/>
          <w:spacing w:val="-9"/>
        </w:rPr>
        <w:t xml:space="preserve"> </w:t>
      </w:r>
      <w:r w:rsidRPr="00F67C58">
        <w:rPr>
          <w:rFonts w:asciiTheme="minorHAnsi" w:hAnsiTheme="minorHAnsi"/>
        </w:rPr>
        <w:t>flutuantes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 demais atividades consideradas com Potencial Poluidor/Degradador (PPD) de Porte Pequeno,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Médio,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Grande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Excepcional,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para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pessoa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física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ou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jurídica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nos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cursos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d´água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Bacia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Hidrográfica do Rio Tarumã-Açu por 24 (vinte e quatro) meses contados a partir da publicação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desta Resolução, prorrogável por igual período ou até que seja aprovado e publicado o Plano da</w:t>
      </w:r>
      <w:r w:rsidRPr="00F67C58">
        <w:rPr>
          <w:rFonts w:asciiTheme="minorHAnsi" w:hAnsiTheme="minorHAnsi"/>
          <w:spacing w:val="-52"/>
        </w:rPr>
        <w:t xml:space="preserve"> </w:t>
      </w:r>
      <w:r w:rsidRPr="00F67C58">
        <w:rPr>
          <w:rFonts w:asciiTheme="minorHAnsi" w:hAnsiTheme="minorHAnsi"/>
        </w:rPr>
        <w:t xml:space="preserve">Bacia Hidrográfica do Rio Tarumã-Açu, instrumento este que ordenará o uso do espelho d´água da Bacia em questão, excetuando-se </w:t>
      </w:r>
      <w:r w:rsidR="00FA2AC1" w:rsidRPr="00F67C58">
        <w:rPr>
          <w:rFonts w:asciiTheme="minorHAnsi" w:hAnsiTheme="minorHAnsi"/>
        </w:rPr>
        <w:t>os empreendimentos</w:t>
      </w:r>
      <w:r w:rsidRPr="00F67C58">
        <w:rPr>
          <w:rFonts w:asciiTheme="minorHAnsi" w:hAnsiTheme="minorHAnsi"/>
        </w:rPr>
        <w:t>:</w:t>
      </w:r>
    </w:p>
    <w:p w:rsidR="00C31F96" w:rsidRPr="00F67C58" w:rsidRDefault="00C31F96" w:rsidP="00C31F96">
      <w:pPr>
        <w:pStyle w:val="Corpodetexto"/>
        <w:spacing w:before="122"/>
        <w:ind w:right="109" w:firstLine="567"/>
        <w:rPr>
          <w:rFonts w:asciiTheme="minorHAnsi" w:hAnsiTheme="minorHAnsi"/>
        </w:rPr>
      </w:pPr>
      <w:r w:rsidRPr="00F67C58">
        <w:rPr>
          <w:rFonts w:asciiTheme="minorHAnsi" w:hAnsiTheme="minorHAnsi"/>
        </w:rPr>
        <w:t>I - já regularizados e com licença ambiental vigente ou em processo de renovação desta, sem acréscimo, alteração do porte ou inclusão/alteração de atividade que venha a causar impacto ambiental negativo;</w:t>
      </w:r>
    </w:p>
    <w:p w:rsidR="00C31F96" w:rsidRPr="00F67C58" w:rsidRDefault="00C31F96" w:rsidP="00C31F96">
      <w:pPr>
        <w:pStyle w:val="Corpodetexto"/>
        <w:spacing w:before="122"/>
        <w:ind w:right="109" w:firstLine="567"/>
        <w:rPr>
          <w:rFonts w:asciiTheme="minorHAnsi" w:hAnsiTheme="minorHAnsi"/>
        </w:rPr>
      </w:pPr>
      <w:r w:rsidRPr="00F67C58">
        <w:rPr>
          <w:rFonts w:asciiTheme="minorHAnsi" w:hAnsiTheme="minorHAnsi"/>
        </w:rPr>
        <w:t>II - cujo processo para regularização ambiental já esteja tramitando no órgão ambiental licenciador e tenha  obtido  parecer favorável ao mesmo em data anterior a publicação desta Resolução.</w:t>
      </w:r>
    </w:p>
    <w:p w:rsidR="00C31F96" w:rsidRPr="00F67C58" w:rsidRDefault="00C31F96" w:rsidP="00C31F96">
      <w:pPr>
        <w:pStyle w:val="Corpodetexto"/>
        <w:spacing w:before="122"/>
        <w:ind w:right="102" w:firstLine="567"/>
        <w:rPr>
          <w:rFonts w:asciiTheme="minorHAnsi" w:hAnsiTheme="minorHAnsi"/>
        </w:rPr>
      </w:pPr>
    </w:p>
    <w:p w:rsidR="00C31F96" w:rsidRPr="00F67C58" w:rsidRDefault="00C31F96" w:rsidP="00C31F96">
      <w:pPr>
        <w:pStyle w:val="Corpodetexto"/>
        <w:spacing w:before="118"/>
        <w:ind w:right="109"/>
        <w:rPr>
          <w:rFonts w:asciiTheme="minorHAnsi" w:hAnsiTheme="minorHAnsi"/>
        </w:rPr>
      </w:pPr>
      <w:r w:rsidRPr="00F67C58">
        <w:rPr>
          <w:rFonts w:asciiTheme="minorHAnsi" w:hAnsiTheme="minorHAnsi"/>
          <w:b/>
        </w:rPr>
        <w:t xml:space="preserve">Art.2°. </w:t>
      </w:r>
      <w:r w:rsidRPr="00F67C58">
        <w:rPr>
          <w:rFonts w:asciiTheme="minorHAnsi" w:hAnsiTheme="minorHAnsi"/>
        </w:rPr>
        <w:t>Enquanto não estiver aprovado o Plano de Bacia Hidrográfica do Rio Tarumã-Açu, caberá</w:t>
      </w:r>
      <w:r w:rsidRPr="00F67C58">
        <w:rPr>
          <w:rFonts w:asciiTheme="minorHAnsi" w:hAnsiTheme="minorHAnsi"/>
          <w:spacing w:val="-52"/>
        </w:rPr>
        <w:t xml:space="preserve"> </w:t>
      </w:r>
      <w:r w:rsidRPr="00F67C58">
        <w:rPr>
          <w:rFonts w:asciiTheme="minorHAnsi" w:hAnsiTheme="minorHAnsi"/>
        </w:rPr>
        <w:t>ao Comitê de Bacia Hidrográfica do Rio Tarumã-Açu (CBHTA) propor ao Conselho Estadual de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Recursos Hídricos (CERH-AM) outras medidas de ações necessárias ao controle do uso dos</w:t>
      </w:r>
      <w:r w:rsidRPr="00F67C58">
        <w:rPr>
          <w:rFonts w:asciiTheme="minorHAnsi" w:hAnsiTheme="minorHAnsi"/>
          <w:spacing w:val="1"/>
        </w:rPr>
        <w:t xml:space="preserve"> </w:t>
      </w:r>
      <w:r w:rsidRPr="00F67C58">
        <w:rPr>
          <w:rFonts w:asciiTheme="minorHAnsi" w:hAnsiTheme="minorHAnsi"/>
        </w:rPr>
        <w:t>recursos</w:t>
      </w:r>
      <w:r w:rsidRPr="00F67C58">
        <w:rPr>
          <w:rFonts w:asciiTheme="minorHAnsi" w:hAnsiTheme="minorHAnsi"/>
          <w:spacing w:val="-2"/>
        </w:rPr>
        <w:t xml:space="preserve"> </w:t>
      </w:r>
      <w:r w:rsidRPr="00F67C58">
        <w:rPr>
          <w:rFonts w:asciiTheme="minorHAnsi" w:hAnsiTheme="minorHAnsi"/>
        </w:rPr>
        <w:t>hídricos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da</w:t>
      </w:r>
      <w:r w:rsidRPr="00F67C58">
        <w:rPr>
          <w:rFonts w:asciiTheme="minorHAnsi" w:hAnsiTheme="minorHAnsi"/>
          <w:spacing w:val="-2"/>
        </w:rPr>
        <w:t xml:space="preserve"> </w:t>
      </w:r>
      <w:r w:rsidRPr="00F67C58">
        <w:rPr>
          <w:rFonts w:asciiTheme="minorHAnsi" w:hAnsiTheme="minorHAnsi"/>
        </w:rPr>
        <w:t>bacia</w:t>
      </w:r>
      <w:r w:rsidRPr="00F67C58">
        <w:rPr>
          <w:rFonts w:asciiTheme="minorHAnsi" w:hAnsiTheme="minorHAnsi"/>
          <w:spacing w:val="-2"/>
        </w:rPr>
        <w:t xml:space="preserve"> </w:t>
      </w:r>
      <w:r w:rsidRPr="00F67C58">
        <w:rPr>
          <w:rFonts w:asciiTheme="minorHAnsi" w:hAnsiTheme="minorHAnsi"/>
        </w:rPr>
        <w:t>hidrográfica</w:t>
      </w:r>
      <w:r w:rsidRPr="00F67C58">
        <w:rPr>
          <w:rFonts w:asciiTheme="minorHAnsi" w:hAnsiTheme="minorHAnsi"/>
          <w:spacing w:val="2"/>
        </w:rPr>
        <w:t xml:space="preserve"> </w:t>
      </w:r>
      <w:r w:rsidRPr="00F67C58">
        <w:rPr>
          <w:rFonts w:asciiTheme="minorHAnsi" w:hAnsiTheme="minorHAnsi"/>
        </w:rPr>
        <w:t>correspondente.</w:t>
      </w:r>
    </w:p>
    <w:p w:rsidR="00C31F96" w:rsidRPr="00F67C58" w:rsidRDefault="00C31F96" w:rsidP="00C31F96">
      <w:pPr>
        <w:pStyle w:val="Corpodetexto"/>
        <w:ind w:left="0"/>
        <w:jc w:val="left"/>
        <w:rPr>
          <w:rFonts w:asciiTheme="minorHAnsi" w:hAnsiTheme="minorHAnsi"/>
        </w:rPr>
      </w:pPr>
    </w:p>
    <w:p w:rsidR="00C31F96" w:rsidRPr="00F67C58" w:rsidRDefault="00C31F96" w:rsidP="00C31F96">
      <w:pPr>
        <w:pStyle w:val="Corpodetexto"/>
        <w:ind w:left="0"/>
        <w:jc w:val="left"/>
        <w:rPr>
          <w:rFonts w:asciiTheme="minorHAnsi" w:hAnsiTheme="minorHAnsi"/>
        </w:rPr>
      </w:pPr>
    </w:p>
    <w:p w:rsidR="00C31F96" w:rsidRPr="00F67C58" w:rsidRDefault="00C31F96" w:rsidP="00C31F96">
      <w:pPr>
        <w:pStyle w:val="Ttulo1"/>
        <w:spacing w:line="292" w:lineRule="exact"/>
        <w:ind w:right="1052"/>
        <w:rPr>
          <w:rFonts w:asciiTheme="minorHAnsi" w:hAnsiTheme="minorHAnsi"/>
        </w:rPr>
      </w:pPr>
      <w:r w:rsidRPr="00F67C58">
        <w:rPr>
          <w:rFonts w:asciiTheme="minorHAnsi" w:hAnsiTheme="minorHAnsi"/>
        </w:rPr>
        <w:t>Eduardo</w:t>
      </w:r>
      <w:r w:rsidRPr="00F67C58">
        <w:rPr>
          <w:rFonts w:asciiTheme="minorHAnsi" w:hAnsiTheme="minorHAnsi"/>
          <w:spacing w:val="-4"/>
        </w:rPr>
        <w:t xml:space="preserve"> </w:t>
      </w:r>
      <w:r w:rsidRPr="00F67C58">
        <w:rPr>
          <w:rFonts w:asciiTheme="minorHAnsi" w:hAnsiTheme="minorHAnsi"/>
        </w:rPr>
        <w:t>Costa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Taveira</w:t>
      </w:r>
    </w:p>
    <w:p w:rsidR="00C31F96" w:rsidRPr="00F67C58" w:rsidRDefault="00C31F96" w:rsidP="00C31F96">
      <w:pPr>
        <w:pStyle w:val="Corpodetexto"/>
        <w:spacing w:line="292" w:lineRule="exact"/>
        <w:ind w:left="1182" w:right="1057"/>
        <w:jc w:val="center"/>
        <w:rPr>
          <w:rFonts w:asciiTheme="minorHAnsi" w:hAnsiTheme="minorHAnsi"/>
        </w:rPr>
      </w:pPr>
      <w:r w:rsidRPr="00F67C58">
        <w:rPr>
          <w:rFonts w:asciiTheme="minorHAnsi" w:hAnsiTheme="minorHAnsi"/>
        </w:rPr>
        <w:t>Presidente</w:t>
      </w:r>
      <w:r w:rsidRPr="00F67C58">
        <w:rPr>
          <w:rFonts w:asciiTheme="minorHAnsi" w:hAnsiTheme="minorHAnsi"/>
          <w:spacing w:val="-7"/>
        </w:rPr>
        <w:t xml:space="preserve"> </w:t>
      </w:r>
      <w:r w:rsidRPr="00F67C58">
        <w:rPr>
          <w:rFonts w:asciiTheme="minorHAnsi" w:hAnsiTheme="minorHAnsi"/>
        </w:rPr>
        <w:t>do</w:t>
      </w:r>
      <w:r w:rsidRPr="00F67C58">
        <w:rPr>
          <w:rFonts w:asciiTheme="minorHAnsi" w:hAnsiTheme="minorHAnsi"/>
          <w:spacing w:val="-5"/>
        </w:rPr>
        <w:t xml:space="preserve"> </w:t>
      </w:r>
      <w:r w:rsidRPr="00F67C58">
        <w:rPr>
          <w:rFonts w:asciiTheme="minorHAnsi" w:hAnsiTheme="minorHAnsi"/>
        </w:rPr>
        <w:t>Conselho</w:t>
      </w:r>
      <w:r w:rsidRPr="00F67C58">
        <w:rPr>
          <w:rFonts w:asciiTheme="minorHAnsi" w:hAnsiTheme="minorHAnsi"/>
          <w:spacing w:val="-5"/>
        </w:rPr>
        <w:t xml:space="preserve"> </w:t>
      </w:r>
      <w:r w:rsidRPr="00F67C58">
        <w:rPr>
          <w:rFonts w:asciiTheme="minorHAnsi" w:hAnsiTheme="minorHAnsi"/>
        </w:rPr>
        <w:t>Estadual</w:t>
      </w:r>
      <w:r w:rsidRPr="00F67C58">
        <w:rPr>
          <w:rFonts w:asciiTheme="minorHAnsi" w:hAnsiTheme="minorHAnsi"/>
          <w:spacing w:val="-5"/>
        </w:rPr>
        <w:t xml:space="preserve"> </w:t>
      </w:r>
      <w:r w:rsidRPr="00F67C58">
        <w:rPr>
          <w:rFonts w:asciiTheme="minorHAnsi" w:hAnsiTheme="minorHAnsi"/>
        </w:rPr>
        <w:t>dos Recursos</w:t>
      </w:r>
      <w:r w:rsidRPr="00F67C58">
        <w:rPr>
          <w:rFonts w:asciiTheme="minorHAnsi" w:hAnsiTheme="minorHAnsi"/>
          <w:spacing w:val="-1"/>
        </w:rPr>
        <w:t xml:space="preserve"> </w:t>
      </w:r>
      <w:r w:rsidRPr="00F67C58">
        <w:rPr>
          <w:rFonts w:asciiTheme="minorHAnsi" w:hAnsiTheme="minorHAnsi"/>
        </w:rPr>
        <w:t>Hídricos</w:t>
      </w:r>
    </w:p>
    <w:sectPr w:rsidR="00C31F96" w:rsidRPr="00F67C58" w:rsidSect="00277DC9">
      <w:headerReference w:type="default" r:id="rId8"/>
      <w:footerReference w:type="default" r:id="rId9"/>
      <w:pgSz w:w="11906" w:h="16838" w:code="9"/>
      <w:pgMar w:top="720" w:right="1274" w:bottom="1418" w:left="1560" w:header="1135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DA" w:rsidRDefault="006B2FDA" w:rsidP="00A811CC">
      <w:r>
        <w:separator/>
      </w:r>
    </w:p>
  </w:endnote>
  <w:endnote w:type="continuationSeparator" w:id="0">
    <w:p w:rsidR="006B2FDA" w:rsidRDefault="006B2FDA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C9" w:rsidRPr="008C66CB" w:rsidRDefault="00440617" w:rsidP="00854135">
    <w:pPr>
      <w:pStyle w:val="Rodap"/>
      <w:rPr>
        <w:rFonts w:cstheme="minorHAnsi"/>
        <w:color w:val="002060"/>
        <w:sz w:val="18"/>
      </w:rPr>
    </w:pPr>
    <w:r w:rsidRPr="008C66CB">
      <w:rPr>
        <w:rFonts w:cstheme="minorHAnsi"/>
        <w:noProof/>
        <w:color w:val="002060"/>
        <w:sz w:val="18"/>
        <w:highlight w:val="yellow"/>
        <w:lang w:eastAsia="pt-BR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1C4D4C6" wp14:editId="7723655A">
              <wp:simplePos x="0" y="0"/>
              <wp:positionH relativeFrom="column">
                <wp:posOffset>-1087450</wp:posOffset>
              </wp:positionH>
              <wp:positionV relativeFrom="paragraph">
                <wp:posOffset>1342847</wp:posOffset>
              </wp:positionV>
              <wp:extent cx="7556601" cy="360000"/>
              <wp:effectExtent l="0" t="0" r="25400" b="2159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01" cy="360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59990B" id="Retângulo 8" o:spid="_x0000_s1026" style="position:absolute;margin-left:-85.65pt;margin-top:105.75pt;width:595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    </w:pict>
        </mc:Fallback>
      </mc:AlternateContent>
    </w:r>
    <w:r w:rsidR="00277DC9" w:rsidRPr="008C66CB">
      <w:rPr>
        <w:rFonts w:cstheme="minorHAnsi"/>
        <w:color w:val="002060"/>
        <w:sz w:val="18"/>
      </w:rPr>
      <w:t>AV: Mário Ypiranga Monteiro, 3280-Parque 10</w:t>
    </w:r>
  </w:p>
  <w:p w:rsidR="00277DC9" w:rsidRPr="008C66CB" w:rsidRDefault="008F5553" w:rsidP="00854135">
    <w:pPr>
      <w:pStyle w:val="Rodap"/>
      <w:rPr>
        <w:rFonts w:cstheme="minorHAnsi"/>
        <w:color w:val="002060"/>
        <w:sz w:val="18"/>
      </w:rPr>
    </w:pPr>
    <w:r w:rsidRPr="008C66CB">
      <w:rPr>
        <w:rFonts w:cstheme="minorHAnsi"/>
        <w:noProof/>
        <w:color w:val="002060"/>
        <w:sz w:val="18"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3F41B18" wp14:editId="66C039C3">
              <wp:simplePos x="0" y="0"/>
              <wp:positionH relativeFrom="column">
                <wp:posOffset>2956711</wp:posOffset>
              </wp:positionH>
              <wp:positionV relativeFrom="paragraph">
                <wp:posOffset>171481</wp:posOffset>
              </wp:positionV>
              <wp:extent cx="3584154" cy="280035"/>
              <wp:effectExtent l="0" t="0" r="16510" b="2476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4154" cy="280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8F5553" w:rsidRPr="008F5553" w:rsidRDefault="008F5553" w:rsidP="008F5553">
                          <w:pPr>
                            <w:tabs>
                              <w:tab w:val="left" w:pos="3546"/>
                            </w:tabs>
                            <w:ind w:right="425"/>
                            <w:jc w:val="both"/>
                            <w:rPr>
                              <w:rFonts w:asciiTheme="minorHAnsi" w:hAnsiTheme="minorHAnsi" w:cstheme="minorHAnsi"/>
                              <w:i/>
                              <w:color w:val="002060"/>
                              <w:sz w:val="24"/>
                              <w:szCs w:val="24"/>
                            </w:rPr>
                          </w:pPr>
                          <w:r w:rsidRPr="008F5553">
                            <w:rPr>
                              <w:rFonts w:asciiTheme="minorHAnsi" w:hAnsiTheme="minorHAnsi" w:cstheme="minorHAnsi"/>
                              <w:i/>
                              <w:color w:val="002060"/>
                              <w:sz w:val="24"/>
                              <w:szCs w:val="24"/>
                            </w:rPr>
                            <w:t>Câmara Técnica de Ética e Assuntos Legais –CTEAL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41B1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232.8pt;margin-top:13.5pt;width:282.2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" fillcolor="white [3201]" strokecolor="white [3212]" strokeweight=".5pt">
              <v:textbox>
                <w:txbxContent>
                  <w:p w:rsidR="008F5553" w:rsidRPr="008F5553" w:rsidRDefault="008F5553" w:rsidP="008F5553">
                    <w:pPr>
                      <w:tabs>
                        <w:tab w:val="left" w:pos="3546"/>
                      </w:tabs>
                      <w:ind w:right="425"/>
                      <w:jc w:val="both"/>
                      <w:rPr>
                        <w:rFonts w:asciiTheme="minorHAnsi" w:hAnsiTheme="minorHAnsi" w:cstheme="minorHAnsi"/>
                        <w:i/>
                        <w:color w:val="002060"/>
                        <w:sz w:val="24"/>
                        <w:szCs w:val="24"/>
                      </w:rPr>
                    </w:pPr>
                    <w:r w:rsidRPr="008F5553">
                      <w:rPr>
                        <w:rFonts w:asciiTheme="minorHAnsi" w:hAnsiTheme="minorHAnsi" w:cstheme="minorHAnsi"/>
                        <w:i/>
                        <w:color w:val="002060"/>
                        <w:sz w:val="24"/>
                        <w:szCs w:val="24"/>
                      </w:rPr>
                      <w:t>Câmara Técnica de Ética e Assuntos Legais –CTEAL</w:t>
                    </w:r>
                  </w:p>
                </w:txbxContent>
              </v:textbox>
            </v:shape>
          </w:pict>
        </mc:Fallback>
      </mc:AlternateContent>
    </w:r>
    <w:r w:rsidR="00277DC9" w:rsidRPr="008C66CB">
      <w:rPr>
        <w:rFonts w:cstheme="minorHAnsi"/>
        <w:color w:val="002060"/>
        <w:sz w:val="18"/>
      </w:rPr>
      <w:t>Fone: (92) 3659-1820/3659-1822</w:t>
    </w:r>
  </w:p>
  <w:p w:rsidR="00440617" w:rsidRPr="008C66CB" w:rsidRDefault="00277DC9" w:rsidP="00854135">
    <w:pPr>
      <w:pStyle w:val="Rodap"/>
      <w:rPr>
        <w:rFonts w:cstheme="minorHAnsi"/>
        <w:color w:val="002060"/>
        <w:sz w:val="18"/>
      </w:rPr>
    </w:pPr>
    <w:r w:rsidRPr="008C66CB">
      <w:rPr>
        <w:rFonts w:cstheme="minorHAnsi"/>
        <w:color w:val="002060"/>
        <w:sz w:val="18"/>
      </w:rPr>
      <w:t xml:space="preserve">Manaus-AM-CEP:69.050-030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DA" w:rsidRDefault="006B2FDA" w:rsidP="00A811CC">
      <w:r>
        <w:separator/>
      </w:r>
    </w:p>
  </w:footnote>
  <w:footnote w:type="continuationSeparator" w:id="0">
    <w:p w:rsidR="006B2FDA" w:rsidRDefault="006B2FDA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C6" w:rsidRDefault="00AF666D" w:rsidP="007E0231">
    <w:pPr>
      <w:jc w:val="center"/>
      <w:rPr>
        <w:rFonts w:asciiTheme="minorHAnsi" w:hAnsiTheme="minorHAnsi" w:cstheme="minorHAnsi"/>
        <w:b/>
        <w:color w:val="002060"/>
        <w:sz w:val="24"/>
        <w:szCs w:val="24"/>
      </w:rPr>
    </w:pPr>
    <w:r w:rsidRPr="00AF666D">
      <w:rPr>
        <w:rFonts w:asciiTheme="minorHAnsi" w:hAnsiTheme="minorHAnsi" w:cstheme="minorHAnsi"/>
        <w:b/>
        <w:noProof/>
        <w:color w:val="002060"/>
        <w:sz w:val="24"/>
        <w:szCs w:val="24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-696568</wp:posOffset>
          </wp:positionV>
          <wp:extent cx="3307742" cy="1219330"/>
          <wp:effectExtent l="0" t="0" r="6985" b="0"/>
          <wp:wrapNone/>
          <wp:docPr id="3" name="Imagem 3" descr="C:\Users\38387395234\Desktop\CER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8387395234\Desktop\CERH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42" cy="121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BC6">
      <w:rPr>
        <w:rFonts w:asciiTheme="minorHAnsi" w:hAnsiTheme="minorHAnsi" w:cstheme="minorHAnsi"/>
        <w:b/>
        <w:color w:val="002060"/>
        <w:sz w:val="24"/>
        <w:szCs w:val="24"/>
      </w:rPr>
      <w:t xml:space="preserve">                          </w:t>
    </w:r>
  </w:p>
  <w:p w:rsidR="007E0231" w:rsidRDefault="007E0231" w:rsidP="007E0231">
    <w:pPr>
      <w:jc w:val="center"/>
      <w:rPr>
        <w:rFonts w:asciiTheme="minorHAnsi" w:hAnsiTheme="minorHAnsi" w:cstheme="minorHAnsi"/>
        <w:b/>
        <w:color w:val="002060"/>
        <w:sz w:val="24"/>
        <w:szCs w:val="24"/>
      </w:rPr>
    </w:pPr>
  </w:p>
  <w:p w:rsidR="00440617" w:rsidRDefault="00193AC4" w:rsidP="00AD4BC6">
    <w:pPr>
      <w:jc w:val="cent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AAF"/>
    <w:multiLevelType w:val="hybridMultilevel"/>
    <w:tmpl w:val="4C0AA37E"/>
    <w:lvl w:ilvl="0" w:tplc="8188C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A8E"/>
    <w:multiLevelType w:val="hybridMultilevel"/>
    <w:tmpl w:val="18106C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D21"/>
    <w:multiLevelType w:val="hybridMultilevel"/>
    <w:tmpl w:val="EF4CCD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318A0"/>
    <w:multiLevelType w:val="hybridMultilevel"/>
    <w:tmpl w:val="D8700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00AC"/>
    <w:multiLevelType w:val="hybridMultilevel"/>
    <w:tmpl w:val="A498DD8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DEE627B"/>
    <w:multiLevelType w:val="hybridMultilevel"/>
    <w:tmpl w:val="46F470E0"/>
    <w:lvl w:ilvl="0" w:tplc="ACFCD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2E12"/>
    <w:multiLevelType w:val="hybridMultilevel"/>
    <w:tmpl w:val="ECBC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014D7"/>
    <w:multiLevelType w:val="hybridMultilevel"/>
    <w:tmpl w:val="0700F9EC"/>
    <w:lvl w:ilvl="0" w:tplc="E80E0E54">
      <w:start w:val="1"/>
      <w:numFmt w:val="lowerLetter"/>
      <w:lvlText w:val="%1)"/>
      <w:lvlJc w:val="left"/>
      <w:pPr>
        <w:ind w:left="69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7C7725C"/>
    <w:multiLevelType w:val="hybridMultilevel"/>
    <w:tmpl w:val="16CC0A6E"/>
    <w:lvl w:ilvl="0" w:tplc="BA863F0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526521B"/>
    <w:multiLevelType w:val="hybridMultilevel"/>
    <w:tmpl w:val="20C2321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3C014D9"/>
    <w:multiLevelType w:val="hybridMultilevel"/>
    <w:tmpl w:val="1F62799A"/>
    <w:lvl w:ilvl="0" w:tplc="4B183C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6F055E71"/>
    <w:multiLevelType w:val="hybridMultilevel"/>
    <w:tmpl w:val="12DA735A"/>
    <w:lvl w:ilvl="0" w:tplc="BA863F06">
      <w:start w:val="1"/>
      <w:numFmt w:val="decimal"/>
      <w:lvlText w:val="%1."/>
      <w:lvlJc w:val="left"/>
      <w:pPr>
        <w:ind w:left="2062" w:hanging="36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32A6515"/>
    <w:multiLevelType w:val="hybridMultilevel"/>
    <w:tmpl w:val="4D7CF166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E17E9B"/>
    <w:multiLevelType w:val="hybridMultilevel"/>
    <w:tmpl w:val="91B0A74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C2652"/>
    <w:multiLevelType w:val="hybridMultilevel"/>
    <w:tmpl w:val="9A94C49C"/>
    <w:lvl w:ilvl="0" w:tplc="0416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7E0259DC"/>
    <w:multiLevelType w:val="hybridMultilevel"/>
    <w:tmpl w:val="E9FCE722"/>
    <w:lvl w:ilvl="0" w:tplc="4F8E942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15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013D7"/>
    <w:rsid w:val="00033734"/>
    <w:rsid w:val="00036585"/>
    <w:rsid w:val="000424F8"/>
    <w:rsid w:val="000436AE"/>
    <w:rsid w:val="000658C4"/>
    <w:rsid w:val="00074EFE"/>
    <w:rsid w:val="000D121E"/>
    <w:rsid w:val="000D6F47"/>
    <w:rsid w:val="000E17A0"/>
    <w:rsid w:val="000E2302"/>
    <w:rsid w:val="000E5110"/>
    <w:rsid w:val="000F13B9"/>
    <w:rsid w:val="000F19B0"/>
    <w:rsid w:val="000F23C2"/>
    <w:rsid w:val="00101483"/>
    <w:rsid w:val="00104874"/>
    <w:rsid w:val="00117F50"/>
    <w:rsid w:val="0012432C"/>
    <w:rsid w:val="001369D2"/>
    <w:rsid w:val="001372D0"/>
    <w:rsid w:val="00140B19"/>
    <w:rsid w:val="001427B0"/>
    <w:rsid w:val="00156298"/>
    <w:rsid w:val="00182802"/>
    <w:rsid w:val="00184215"/>
    <w:rsid w:val="001873A6"/>
    <w:rsid w:val="00187FA4"/>
    <w:rsid w:val="00193AC4"/>
    <w:rsid w:val="001948DC"/>
    <w:rsid w:val="001A3EBF"/>
    <w:rsid w:val="001B6DD6"/>
    <w:rsid w:val="001C3DF6"/>
    <w:rsid w:val="001C4EBD"/>
    <w:rsid w:val="001D1446"/>
    <w:rsid w:val="001E15A5"/>
    <w:rsid w:val="001E7BD2"/>
    <w:rsid w:val="001F322A"/>
    <w:rsid w:val="0021126E"/>
    <w:rsid w:val="00220192"/>
    <w:rsid w:val="00224933"/>
    <w:rsid w:val="002309F8"/>
    <w:rsid w:val="00234046"/>
    <w:rsid w:val="00237A21"/>
    <w:rsid w:val="00270841"/>
    <w:rsid w:val="00272D65"/>
    <w:rsid w:val="002746DC"/>
    <w:rsid w:val="00277DBE"/>
    <w:rsid w:val="00277DC9"/>
    <w:rsid w:val="00281AB4"/>
    <w:rsid w:val="002A16E2"/>
    <w:rsid w:val="002A335B"/>
    <w:rsid w:val="002B53F9"/>
    <w:rsid w:val="002C4ED4"/>
    <w:rsid w:val="002C71BE"/>
    <w:rsid w:val="003024BA"/>
    <w:rsid w:val="00304B63"/>
    <w:rsid w:val="0030562E"/>
    <w:rsid w:val="003367F4"/>
    <w:rsid w:val="00351D7F"/>
    <w:rsid w:val="00361195"/>
    <w:rsid w:val="0036755D"/>
    <w:rsid w:val="00373182"/>
    <w:rsid w:val="00391E4F"/>
    <w:rsid w:val="003B42D1"/>
    <w:rsid w:val="003D39AF"/>
    <w:rsid w:val="003D5341"/>
    <w:rsid w:val="003F290D"/>
    <w:rsid w:val="003F510D"/>
    <w:rsid w:val="00400EA6"/>
    <w:rsid w:val="0040775A"/>
    <w:rsid w:val="00415502"/>
    <w:rsid w:val="00437221"/>
    <w:rsid w:val="00440617"/>
    <w:rsid w:val="004550E2"/>
    <w:rsid w:val="0045686B"/>
    <w:rsid w:val="00456B04"/>
    <w:rsid w:val="00461F8B"/>
    <w:rsid w:val="0049520C"/>
    <w:rsid w:val="00495B2A"/>
    <w:rsid w:val="004966F0"/>
    <w:rsid w:val="004A125E"/>
    <w:rsid w:val="004A6B53"/>
    <w:rsid w:val="004A6D4F"/>
    <w:rsid w:val="004B42CE"/>
    <w:rsid w:val="004C2A9F"/>
    <w:rsid w:val="004D1B02"/>
    <w:rsid w:val="004D660E"/>
    <w:rsid w:val="004D7860"/>
    <w:rsid w:val="004E45FC"/>
    <w:rsid w:val="004E52B3"/>
    <w:rsid w:val="004F65B2"/>
    <w:rsid w:val="005017C7"/>
    <w:rsid w:val="00502645"/>
    <w:rsid w:val="00506765"/>
    <w:rsid w:val="00506B6B"/>
    <w:rsid w:val="00510E77"/>
    <w:rsid w:val="00513F90"/>
    <w:rsid w:val="00514846"/>
    <w:rsid w:val="005151DD"/>
    <w:rsid w:val="00522811"/>
    <w:rsid w:val="00550CF0"/>
    <w:rsid w:val="00555B41"/>
    <w:rsid w:val="00562990"/>
    <w:rsid w:val="005777A7"/>
    <w:rsid w:val="00581650"/>
    <w:rsid w:val="005A343F"/>
    <w:rsid w:val="005A4788"/>
    <w:rsid w:val="005C1646"/>
    <w:rsid w:val="005C2CF8"/>
    <w:rsid w:val="005E1D29"/>
    <w:rsid w:val="005E6329"/>
    <w:rsid w:val="005F7E7D"/>
    <w:rsid w:val="0060020E"/>
    <w:rsid w:val="00615208"/>
    <w:rsid w:val="00620D2A"/>
    <w:rsid w:val="00630DCD"/>
    <w:rsid w:val="0063208F"/>
    <w:rsid w:val="00637991"/>
    <w:rsid w:val="00640BA1"/>
    <w:rsid w:val="00641702"/>
    <w:rsid w:val="006446C2"/>
    <w:rsid w:val="0066721E"/>
    <w:rsid w:val="00670553"/>
    <w:rsid w:val="00671083"/>
    <w:rsid w:val="0068099E"/>
    <w:rsid w:val="00687EC1"/>
    <w:rsid w:val="006925FE"/>
    <w:rsid w:val="0069701B"/>
    <w:rsid w:val="006B0BDF"/>
    <w:rsid w:val="006B2FDA"/>
    <w:rsid w:val="006B664F"/>
    <w:rsid w:val="006B6A19"/>
    <w:rsid w:val="006C2732"/>
    <w:rsid w:val="006C52A5"/>
    <w:rsid w:val="006E08CE"/>
    <w:rsid w:val="006F5928"/>
    <w:rsid w:val="007263B9"/>
    <w:rsid w:val="00743FF6"/>
    <w:rsid w:val="00744D64"/>
    <w:rsid w:val="00751A1B"/>
    <w:rsid w:val="00753143"/>
    <w:rsid w:val="0075746D"/>
    <w:rsid w:val="00762BCB"/>
    <w:rsid w:val="00777C5B"/>
    <w:rsid w:val="00786C95"/>
    <w:rsid w:val="00793CB4"/>
    <w:rsid w:val="007B028C"/>
    <w:rsid w:val="007C2474"/>
    <w:rsid w:val="007D3A8B"/>
    <w:rsid w:val="007D7370"/>
    <w:rsid w:val="007E0231"/>
    <w:rsid w:val="007E5076"/>
    <w:rsid w:val="007F6F88"/>
    <w:rsid w:val="00811434"/>
    <w:rsid w:val="00827864"/>
    <w:rsid w:val="00831371"/>
    <w:rsid w:val="008361E3"/>
    <w:rsid w:val="00841DE8"/>
    <w:rsid w:val="00843A92"/>
    <w:rsid w:val="00847C2B"/>
    <w:rsid w:val="00850C6B"/>
    <w:rsid w:val="00854135"/>
    <w:rsid w:val="00856504"/>
    <w:rsid w:val="00857181"/>
    <w:rsid w:val="00867F1D"/>
    <w:rsid w:val="008848AD"/>
    <w:rsid w:val="00895CCC"/>
    <w:rsid w:val="008A1B2B"/>
    <w:rsid w:val="008B5700"/>
    <w:rsid w:val="008B7C45"/>
    <w:rsid w:val="008C63C9"/>
    <w:rsid w:val="008C66CB"/>
    <w:rsid w:val="008D07D3"/>
    <w:rsid w:val="008D10B5"/>
    <w:rsid w:val="008D5D7A"/>
    <w:rsid w:val="008F4A41"/>
    <w:rsid w:val="008F5553"/>
    <w:rsid w:val="00900BB6"/>
    <w:rsid w:val="00900F6E"/>
    <w:rsid w:val="0090120B"/>
    <w:rsid w:val="00910F05"/>
    <w:rsid w:val="00920973"/>
    <w:rsid w:val="00924D67"/>
    <w:rsid w:val="009311E3"/>
    <w:rsid w:val="009474C2"/>
    <w:rsid w:val="00951B33"/>
    <w:rsid w:val="009528A5"/>
    <w:rsid w:val="009539EA"/>
    <w:rsid w:val="00967560"/>
    <w:rsid w:val="00972123"/>
    <w:rsid w:val="009754B8"/>
    <w:rsid w:val="009857DD"/>
    <w:rsid w:val="009A0889"/>
    <w:rsid w:val="009A16E0"/>
    <w:rsid w:val="009C5BFF"/>
    <w:rsid w:val="009D792F"/>
    <w:rsid w:val="009F4D2B"/>
    <w:rsid w:val="00A210D7"/>
    <w:rsid w:val="00A308B9"/>
    <w:rsid w:val="00A34ADD"/>
    <w:rsid w:val="00A40106"/>
    <w:rsid w:val="00A41C1C"/>
    <w:rsid w:val="00A425E2"/>
    <w:rsid w:val="00A44349"/>
    <w:rsid w:val="00A55031"/>
    <w:rsid w:val="00A572F1"/>
    <w:rsid w:val="00A63FA4"/>
    <w:rsid w:val="00A70822"/>
    <w:rsid w:val="00A709CB"/>
    <w:rsid w:val="00A811CC"/>
    <w:rsid w:val="00A832BA"/>
    <w:rsid w:val="00A86D7E"/>
    <w:rsid w:val="00A95CB6"/>
    <w:rsid w:val="00AD4BC6"/>
    <w:rsid w:val="00AE3EB3"/>
    <w:rsid w:val="00AF666D"/>
    <w:rsid w:val="00B20E96"/>
    <w:rsid w:val="00B232DF"/>
    <w:rsid w:val="00B25A96"/>
    <w:rsid w:val="00B26860"/>
    <w:rsid w:val="00B27BD6"/>
    <w:rsid w:val="00B35203"/>
    <w:rsid w:val="00B76AE1"/>
    <w:rsid w:val="00B95D54"/>
    <w:rsid w:val="00BA654F"/>
    <w:rsid w:val="00BA66D7"/>
    <w:rsid w:val="00BB4B11"/>
    <w:rsid w:val="00BC1811"/>
    <w:rsid w:val="00BD03F8"/>
    <w:rsid w:val="00BD231F"/>
    <w:rsid w:val="00BE148B"/>
    <w:rsid w:val="00BE19C0"/>
    <w:rsid w:val="00BF18B2"/>
    <w:rsid w:val="00C073D2"/>
    <w:rsid w:val="00C15145"/>
    <w:rsid w:val="00C21FC6"/>
    <w:rsid w:val="00C31F96"/>
    <w:rsid w:val="00C34FF3"/>
    <w:rsid w:val="00C60E22"/>
    <w:rsid w:val="00C64160"/>
    <w:rsid w:val="00C64B4F"/>
    <w:rsid w:val="00C94C8D"/>
    <w:rsid w:val="00CA00A3"/>
    <w:rsid w:val="00CA126D"/>
    <w:rsid w:val="00CA5147"/>
    <w:rsid w:val="00CC1D9E"/>
    <w:rsid w:val="00CE0705"/>
    <w:rsid w:val="00CE0CB5"/>
    <w:rsid w:val="00CF0C69"/>
    <w:rsid w:val="00CF37B3"/>
    <w:rsid w:val="00CF536C"/>
    <w:rsid w:val="00D028E8"/>
    <w:rsid w:val="00D07D18"/>
    <w:rsid w:val="00D14ACC"/>
    <w:rsid w:val="00D169C7"/>
    <w:rsid w:val="00D3026A"/>
    <w:rsid w:val="00D315B5"/>
    <w:rsid w:val="00D32B83"/>
    <w:rsid w:val="00D356B7"/>
    <w:rsid w:val="00D3729C"/>
    <w:rsid w:val="00D51F9D"/>
    <w:rsid w:val="00D543AA"/>
    <w:rsid w:val="00D54CD4"/>
    <w:rsid w:val="00D62660"/>
    <w:rsid w:val="00D82592"/>
    <w:rsid w:val="00D83F3E"/>
    <w:rsid w:val="00DA5693"/>
    <w:rsid w:val="00DB0755"/>
    <w:rsid w:val="00DB57F6"/>
    <w:rsid w:val="00DC4399"/>
    <w:rsid w:val="00DD29A9"/>
    <w:rsid w:val="00E23CD8"/>
    <w:rsid w:val="00E471FA"/>
    <w:rsid w:val="00E57647"/>
    <w:rsid w:val="00E60293"/>
    <w:rsid w:val="00E744F2"/>
    <w:rsid w:val="00E81C8C"/>
    <w:rsid w:val="00E83096"/>
    <w:rsid w:val="00E86826"/>
    <w:rsid w:val="00EA61AB"/>
    <w:rsid w:val="00EC0021"/>
    <w:rsid w:val="00EC093F"/>
    <w:rsid w:val="00EC7A93"/>
    <w:rsid w:val="00ED6CB3"/>
    <w:rsid w:val="00EF2EFA"/>
    <w:rsid w:val="00F033BB"/>
    <w:rsid w:val="00F2253F"/>
    <w:rsid w:val="00F23235"/>
    <w:rsid w:val="00F463FC"/>
    <w:rsid w:val="00F533B8"/>
    <w:rsid w:val="00F6100E"/>
    <w:rsid w:val="00F62BCF"/>
    <w:rsid w:val="00F6366C"/>
    <w:rsid w:val="00F67C58"/>
    <w:rsid w:val="00F73A37"/>
    <w:rsid w:val="00F73BE3"/>
    <w:rsid w:val="00F76AEA"/>
    <w:rsid w:val="00F80789"/>
    <w:rsid w:val="00F86619"/>
    <w:rsid w:val="00FA2AC1"/>
    <w:rsid w:val="00FE3919"/>
    <w:rsid w:val="00FF00B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17B81"/>
  <w15:docId w15:val="{6A74FF95-CF42-413C-A99C-F4F1A409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924D67"/>
    <w:pPr>
      <w:widowControl w:val="0"/>
      <w:autoSpaceDE w:val="0"/>
      <w:autoSpaceDN w:val="0"/>
      <w:ind w:left="1182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rPr>
      <w:rFonts w:asciiTheme="minorHAnsi" w:eastAsiaTheme="minorHAnsi" w:hAnsiTheme="minorHAnsi" w:cstheme="minorBid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A65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0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924D67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24D67"/>
    <w:pPr>
      <w:widowControl w:val="0"/>
      <w:autoSpaceDE w:val="0"/>
      <w:autoSpaceDN w:val="0"/>
      <w:ind w:left="100"/>
      <w:jc w:val="both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24D67"/>
    <w:rPr>
      <w:rFonts w:ascii="Calibri" w:eastAsia="Calibri" w:hAnsi="Calibri" w:cs="Calibri"/>
      <w:sz w:val="24"/>
      <w:szCs w:val="24"/>
      <w:lang w:val="pt-PT"/>
    </w:rPr>
  </w:style>
  <w:style w:type="paragraph" w:customStyle="1" w:styleId="m2152102565627396504corpodetexto32">
    <w:name w:val="m_2152102565627396504corpodetexto32"/>
    <w:basedOn w:val="Normal"/>
    <w:rsid w:val="001427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00AD-D691-4F71-9CCC-4C450C0A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1853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Glauce Taveares Monteiro</cp:lastModifiedBy>
  <cp:revision>4</cp:revision>
  <cp:lastPrinted>2021-10-07T18:39:00Z</cp:lastPrinted>
  <dcterms:created xsi:type="dcterms:W3CDTF">2022-03-29T15:30:00Z</dcterms:created>
  <dcterms:modified xsi:type="dcterms:W3CDTF">2022-03-29T15:35:00Z</dcterms:modified>
</cp:coreProperties>
</file>